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gwek1"/>
        <w:spacing w:lineRule="auto" w:line="240" w:before="0" w:after="120"/>
        <w:jc w:val="center"/>
        <w:rPr>
          <w:rFonts w:ascii="Arial" w:hAnsi="Arial" w:cs="Arial"/>
          <w:b/>
          <w:b/>
          <w:color w:val="auto"/>
          <w:sz w:val="24"/>
          <w:szCs w:val="24"/>
        </w:rPr>
      </w:pPr>
      <w:r>
        <w:rPr>
          <w:rFonts w:cs="Arial" w:ascii="Arial" w:hAnsi="Arial"/>
          <w:b/>
          <w:color w:val="auto"/>
          <w:sz w:val="24"/>
          <w:szCs w:val="24"/>
        </w:rPr>
        <w:t xml:space="preserve">Raport z postępu rzeczowo-finansowego projektu informatycznego </w:t>
      </w:r>
    </w:p>
    <w:p>
      <w:pPr>
        <w:pStyle w:val="Nagwek1"/>
        <w:spacing w:lineRule="auto" w:line="240" w:before="0" w:after="120"/>
        <w:jc w:val="center"/>
        <w:rPr/>
      </w:pPr>
      <w:r>
        <w:rPr>
          <w:rFonts w:cs="Arial" w:ascii="Arial" w:hAnsi="Arial"/>
          <w:b/>
          <w:color w:val="auto"/>
          <w:sz w:val="24"/>
          <w:szCs w:val="24"/>
        </w:rPr>
        <w:t>Za I kwartał 2020 roku</w:t>
      </w:r>
    </w:p>
    <w:p>
      <w:pPr>
        <w:pStyle w:val="Normal"/>
        <w:spacing w:before="0" w:after="360"/>
        <w:jc w:val="center"/>
        <w:rPr>
          <w:rFonts w:ascii="Arial" w:hAnsi="Arial" w:cs="Arial"/>
        </w:rPr>
      </w:pPr>
      <w:r>
        <w:rPr>
          <w:rFonts w:cs="Arial" w:ascii="Arial" w:hAnsi="Arial"/>
        </w:rPr>
        <w:t>(dane należy wskazać w zakresie odnoszącym się do okresu sprawozdawczego)</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1" w:firstColumn="1" w:lastColumn="1" w:noHBand="0" w:val="01e0"/>
      </w:tblPr>
      <w:tblGrid>
        <w:gridCol w:w="2694"/>
        <w:gridCol w:w="6379"/>
      </w:tblGrid>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rFonts w:ascii="Arial" w:hAnsi="Arial" w:cs="Arial"/>
                <w:color w:val="000000"/>
                <w:sz w:val="20"/>
              </w:rPr>
            </w:pPr>
            <w:r>
              <w:rPr>
                <w:rFonts w:cs="Arial" w:ascii="Arial" w:hAnsi="Arial"/>
                <w:color w:val="000000"/>
                <w:sz w:val="20"/>
              </w:rPr>
              <w:t>Cyfrowe udostępnianie zasobów biomolekularnych i opisowych Biobanku i Katedry Antropologii Uniwersytetu Łódzkiego – charakterystyka populacji zamieszkujących tereny dzisiejszej Polski na przestrzeni dziejów. Platforma informacyjna e-Czlowiek.pl</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Uniwersytet Łódzki</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Uniwersytet Łódzki</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Partnerzy</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rFonts w:ascii="Arial" w:hAnsi="Arial" w:cs="Arial"/>
                <w:color w:val="000000"/>
                <w:sz w:val="18"/>
                <w:szCs w:val="18"/>
              </w:rPr>
            </w:pPr>
            <w:r>
              <w:rPr>
                <w:rFonts w:cs="Arial" w:ascii="Arial" w:hAnsi="Arial"/>
                <w:color w:val="000000"/>
                <w:sz w:val="18"/>
                <w:szCs w:val="18"/>
              </w:rPr>
              <w:t>BRAK</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rPr>
                <w:color w:val="000000"/>
              </w:rPr>
            </w:pPr>
            <w:r>
              <w:rPr>
                <w:rFonts w:cs="Arial" w:ascii="Arial" w:hAnsi="Arial"/>
                <w:color w:val="000000"/>
                <w:sz w:val="18"/>
                <w:szCs w:val="18"/>
              </w:rPr>
              <w:t>Program Operacyjny Polska Cyfrowa 2.3.1 - Cyfrowe udostępnienie informacji sektora publicznego ze źródeł administracyjnych i zasobów nauki</w:t>
            </w:r>
          </w:p>
          <w:p>
            <w:pPr>
              <w:pStyle w:val="Normal"/>
              <w:spacing w:lineRule="auto" w:line="276" w:before="0" w:after="160"/>
              <w:rPr>
                <w:color w:val="000000"/>
              </w:rPr>
            </w:pPr>
            <w:r>
              <w:rPr>
                <w:rFonts w:cs="Arial" w:ascii="Arial" w:hAnsi="Arial"/>
                <w:color w:val="000000"/>
                <w:sz w:val="18"/>
                <w:szCs w:val="18"/>
              </w:rPr>
              <w:t>Budżet Państwa część 27.</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 xml:space="preserve">Całkowity koszt </w:t>
            </w:r>
          </w:p>
          <w:p>
            <w:pPr>
              <w:pStyle w:val="Normal"/>
              <w:spacing w:lineRule="auto" w:line="240" w:before="0" w:after="120"/>
              <w:rPr>
                <w:rFonts w:ascii="Arial" w:hAnsi="Arial" w:cs="Arial"/>
                <w:b/>
                <w:b/>
                <w:sz w:val="24"/>
                <w:szCs w:val="24"/>
              </w:rPr>
            </w:pPr>
            <w:r>
              <w:rPr>
                <w:rFonts w:cs="Arial" w:ascii="Arial" w:hAnsi="Arial"/>
                <w:b/>
                <w:sz w:val="24"/>
                <w:szCs w:val="24"/>
              </w:rPr>
              <w:t>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6 669 971,00 PLN</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6 669 971,00 PLN</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 xml:space="preserve">Okres realizacji </w:t>
            </w:r>
          </w:p>
          <w:p>
            <w:pPr>
              <w:pStyle w:val="Normal"/>
              <w:spacing w:lineRule="auto" w:line="240" w:before="0" w:after="120"/>
              <w:rPr>
                <w:rFonts w:ascii="Arial" w:hAnsi="Arial" w:cs="Arial"/>
                <w:b/>
                <w:b/>
                <w:sz w:val="24"/>
                <w:szCs w:val="24"/>
              </w:rPr>
            </w:pPr>
            <w:r>
              <w:rPr>
                <w:rFonts w:cs="Arial" w:ascii="Arial" w:hAnsi="Arial"/>
                <w:b/>
                <w:sz w:val="24"/>
                <w:szCs w:val="24"/>
              </w:rPr>
              <w:t>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rPr>
                <w:color w:val="000000"/>
              </w:rPr>
            </w:pPr>
            <w:r>
              <w:rPr>
                <w:rFonts w:cs="Arial" w:ascii="Arial" w:hAnsi="Arial"/>
                <w:color w:val="000000"/>
                <w:sz w:val="18"/>
                <w:szCs w:val="18"/>
              </w:rPr>
              <w:t>1.11.2017 - 31.10.2020</w:t>
            </w:r>
          </w:p>
        </w:tc>
      </w:tr>
    </w:tbl>
    <w:p>
      <w:pPr>
        <w:pStyle w:val="Nagwek2"/>
        <w:numPr>
          <w:ilvl w:val="0"/>
          <w:numId w:val="1"/>
        </w:numPr>
        <w:spacing w:before="360" w:after="160"/>
        <w:ind w:left="284" w:right="282" w:hanging="284"/>
        <w:rPr>
          <w:rFonts w:ascii="Arial" w:hAnsi="Arial" w:cs="Arial"/>
          <w:b/>
          <w:b/>
          <w:color w:val="auto"/>
          <w:sz w:val="24"/>
          <w:szCs w:val="24"/>
        </w:rPr>
      </w:pPr>
      <w:r>
        <w:rPr>
          <w:rFonts w:cs="Arial" w:ascii="Arial" w:hAnsi="Arial"/>
          <w:b/>
          <w:color w:val="auto"/>
          <w:sz w:val="24"/>
          <w:szCs w:val="24"/>
        </w:rPr>
        <w:t xml:space="preserve">Otoczenie prawne </w:t>
      </w:r>
      <w:r>
        <w:rPr>
          <w:rFonts w:eastAsia="Calibri" w:cs="Arial" w:ascii="Arial" w:hAnsi="Arial" w:eastAsiaTheme="minorHAnsi"/>
          <w:color w:val="767171" w:themeColor="background2" w:themeShade="80"/>
          <w:sz w:val="20"/>
          <w:szCs w:val="20"/>
        </w:rPr>
        <w:t>&lt;maksymalnie 1000 znaków&gt;</w:t>
      </w:r>
    </w:p>
    <w:p>
      <w:pPr>
        <w:pStyle w:val="Nagwek3"/>
        <w:spacing w:before="0" w:after="360"/>
        <w:ind w:left="284" w:hanging="284"/>
        <w:rPr>
          <w:color w:val="000000"/>
        </w:rPr>
      </w:pPr>
      <w:r>
        <w:rPr>
          <w:rFonts w:eastAsia="Calibri" w:cs="Arial" w:ascii="Arial" w:hAnsi="Arial" w:eastAsiaTheme="minorHAnsi"/>
          <w:color w:val="000000"/>
          <w:sz w:val="18"/>
          <w:szCs w:val="18"/>
        </w:rPr>
        <w:tab/>
        <w:t>Projekt nie wymaga wprowadzenia zmian legislacyjnych</w:t>
      </w:r>
    </w:p>
    <w:p>
      <w:pPr>
        <w:pStyle w:val="Nagwek2"/>
        <w:numPr>
          <w:ilvl w:val="0"/>
          <w:numId w:val="1"/>
        </w:numPr>
        <w:ind w:left="426" w:hanging="426"/>
        <w:rPr>
          <w:rFonts w:ascii="Arial" w:hAnsi="Arial" w:eastAsia="Calibri" w:cs="Arial" w:eastAsiaTheme="minorHAnsi"/>
          <w:b/>
          <w:b/>
          <w:i/>
          <w:i/>
          <w:color w:val="auto"/>
          <w:sz w:val="24"/>
          <w:szCs w:val="24"/>
        </w:rPr>
      </w:pPr>
      <w:r>
        <w:rPr>
          <w:rFonts w:cs="Arial" w:ascii="Arial" w:hAnsi="Arial"/>
          <w:b/>
          <w:color w:val="auto"/>
          <w:sz w:val="24"/>
          <w:szCs w:val="24"/>
        </w:rPr>
        <w:t>Postęp finansowy</w:t>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972"/>
        <w:gridCol w:w="3260"/>
        <w:gridCol w:w="3402"/>
      </w:tblGrid>
      <w:tr>
        <w:trPr>
          <w:tblHeader w:val="true"/>
        </w:trPr>
        <w:tc>
          <w:tcPr>
            <w:tcW w:w="2972" w:type="dxa"/>
            <w:tcBorders/>
            <w:shd w:color="auto" w:fill="D0CECE" w:themeFill="background2" w:themeFillShade="e6" w:val="clear"/>
            <w:vAlign w:val="center"/>
          </w:tcPr>
          <w:p>
            <w:pPr>
              <w:pStyle w:val="Normal"/>
              <w:spacing w:lineRule="auto" w:line="240" w:before="120" w:after="0"/>
              <w:rPr>
                <w:rFonts w:ascii="Arial" w:hAnsi="Arial" w:cs="Arial"/>
                <w:b/>
                <w:b/>
                <w:sz w:val="20"/>
                <w:szCs w:val="20"/>
              </w:rPr>
            </w:pPr>
            <w:r>
              <w:rPr>
                <w:rFonts w:cs="Arial" w:ascii="Arial" w:hAnsi="Arial"/>
                <w:b/>
                <w:sz w:val="20"/>
                <w:szCs w:val="20"/>
              </w:rPr>
              <w:t>Czas realizacji projektu</w:t>
            </w:r>
          </w:p>
        </w:tc>
        <w:tc>
          <w:tcPr>
            <w:tcW w:w="3260"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Wartość środków wydatkowanych</w:t>
            </w:r>
          </w:p>
        </w:tc>
        <w:tc>
          <w:tcPr>
            <w:tcW w:w="3402"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Wartość środków zaangażowanych</w:t>
            </w:r>
          </w:p>
        </w:tc>
      </w:tr>
      <w:tr>
        <w:trPr/>
        <w:tc>
          <w:tcPr>
            <w:tcW w:w="2972" w:type="dxa"/>
            <w:tcBorders/>
            <w:shd w:fill="auto" w:val="clear"/>
          </w:tcPr>
          <w:p>
            <w:pPr>
              <w:pStyle w:val="Normal"/>
              <w:spacing w:lineRule="auto" w:line="240" w:before="0" w:after="0"/>
              <w:rPr/>
            </w:pPr>
            <w:r>
              <w:rPr>
                <w:rFonts w:cs="Arial" w:ascii="Arial" w:hAnsi="Arial"/>
                <w:sz w:val="18"/>
                <w:szCs w:val="20"/>
              </w:rPr>
              <w:t>8</w:t>
            </w:r>
            <w:r>
              <w:rPr>
                <w:rFonts w:cs="Arial" w:ascii="Arial" w:hAnsi="Arial"/>
                <w:sz w:val="18"/>
                <w:szCs w:val="20"/>
              </w:rPr>
              <w:t>0</w:t>
            </w:r>
            <w:r>
              <w:rPr>
                <w:rFonts w:cs="Arial" w:ascii="Arial" w:hAnsi="Arial"/>
                <w:sz w:val="18"/>
                <w:szCs w:val="20"/>
              </w:rPr>
              <w:t>,</w:t>
            </w:r>
            <w:r>
              <w:rPr>
                <w:rFonts w:cs="Arial" w:ascii="Arial" w:hAnsi="Arial"/>
                <w:sz w:val="18"/>
                <w:szCs w:val="20"/>
              </w:rPr>
              <w:t>55</w:t>
            </w:r>
            <w:r>
              <w:rPr>
                <w:rFonts w:cs="Arial" w:ascii="Arial" w:hAnsi="Arial"/>
                <w:sz w:val="18"/>
                <w:szCs w:val="20"/>
              </w:rPr>
              <w:t>%</w:t>
            </w:r>
          </w:p>
        </w:tc>
        <w:tc>
          <w:tcPr>
            <w:tcW w:w="3260" w:type="dxa"/>
            <w:tcBorders/>
            <w:shd w:fill="auto" w:val="clear"/>
          </w:tcPr>
          <w:p>
            <w:pPr>
              <w:pStyle w:val="Normal"/>
              <w:spacing w:lineRule="auto" w:line="240" w:before="0" w:after="0"/>
              <w:rPr/>
            </w:pPr>
            <w:r>
              <w:rPr>
                <w:rFonts w:cs="Arial" w:ascii="Arial" w:hAnsi="Arial"/>
                <w:sz w:val="18"/>
                <w:szCs w:val="20"/>
              </w:rPr>
              <w:t>1: 42,48%, 2: 42,48%</w:t>
            </w:r>
          </w:p>
        </w:tc>
        <w:tc>
          <w:tcPr>
            <w:tcW w:w="3402" w:type="dxa"/>
            <w:tcBorders/>
            <w:shd w:fill="auto" w:val="clear"/>
          </w:tcPr>
          <w:p>
            <w:pPr>
              <w:pStyle w:val="Normal"/>
              <w:spacing w:lineRule="auto" w:line="240" w:before="0" w:after="0"/>
              <w:rPr/>
            </w:pPr>
            <w:r>
              <w:rPr>
                <w:rFonts w:cs="Arial" w:ascii="Arial" w:hAnsi="Arial"/>
                <w:sz w:val="18"/>
                <w:szCs w:val="20"/>
              </w:rPr>
              <w:t>81,01%</w:t>
            </w:r>
          </w:p>
        </w:tc>
      </w:tr>
    </w:tbl>
    <w:p>
      <w:pPr>
        <w:pStyle w:val="Nagwek3"/>
        <w:spacing w:before="0" w:after="200"/>
        <w:rPr>
          <w:rStyle w:val="Nagwek2Znak"/>
          <w:rFonts w:ascii="Arial" w:hAnsi="Arial" w:eastAsia="Calibri" w:cs="Arial" w:eastAsiaTheme="minorHAnsi"/>
          <w:color w:val="767171" w:themeColor="background2" w:themeShade="80"/>
          <w:sz w:val="20"/>
          <w:szCs w:val="20"/>
        </w:rPr>
      </w:pPr>
      <w:r>
        <w:rPr>
          <w:rFonts w:eastAsia="Calibri" w:cs="Arial" w:eastAsiaTheme="minorHAnsi" w:ascii="Arial" w:hAnsi="Arial"/>
          <w:color w:val="767171" w:themeColor="background2" w:themeShade="80"/>
          <w:sz w:val="20"/>
          <w:szCs w:val="20"/>
        </w:rPr>
      </w:r>
    </w:p>
    <w:p>
      <w:pPr>
        <w:pStyle w:val="Nagwek3"/>
        <w:numPr>
          <w:ilvl w:val="0"/>
          <w:numId w:val="1"/>
        </w:numPr>
        <w:spacing w:before="0" w:after="200"/>
        <w:ind w:left="426" w:hanging="426"/>
        <w:rPr>
          <w:rFonts w:ascii="Arial" w:hAnsi="Arial" w:eastAsia="Calibri" w:cs="Arial" w:eastAsiaTheme="minorHAnsi"/>
          <w:color w:val="767171" w:themeColor="background2" w:themeShade="80"/>
          <w:sz w:val="20"/>
          <w:szCs w:val="20"/>
        </w:rPr>
      </w:pPr>
      <w:r>
        <w:rPr>
          <w:rStyle w:val="Nagwek2Znak"/>
          <w:rFonts w:cs="Arial" w:ascii="Arial" w:hAnsi="Arial"/>
          <w:b/>
          <w:color w:val="auto"/>
          <w:sz w:val="24"/>
          <w:szCs w:val="24"/>
        </w:rPr>
        <w:t>Postęp rzeczowy</w:t>
      </w:r>
      <w:r>
        <w:rPr>
          <w:rFonts w:cs="Arial" w:ascii="Arial" w:hAnsi="Arial"/>
          <w:color w:val="auto"/>
        </w:rPr>
        <w:t xml:space="preserve"> </w:t>
      </w:r>
      <w:r>
        <w:rPr>
          <w:rFonts w:eastAsia="Calibri" w:cs="Arial" w:ascii="Arial" w:hAnsi="Arial" w:eastAsiaTheme="minorHAnsi"/>
          <w:color w:val="767171" w:themeColor="background2" w:themeShade="80"/>
          <w:sz w:val="20"/>
          <w:szCs w:val="20"/>
        </w:rPr>
        <w:t>&lt;maksymalnie 5000 znaków&gt;</w:t>
      </w:r>
    </w:p>
    <w:p>
      <w:pPr>
        <w:pStyle w:val="Normal"/>
        <w:spacing w:lineRule="auto" w:line="240" w:before="0" w:after="120"/>
        <w:rPr/>
      </w:pPr>
      <w:r>
        <w:rPr>
          <w:rFonts w:cs="Arial" w:ascii="Arial" w:hAnsi="Arial"/>
          <w:b/>
          <w:sz w:val="20"/>
          <w:szCs w:val="20"/>
        </w:rPr>
        <w:t>Kamienie milowe</w:t>
      </w:r>
    </w:p>
    <w:tbl>
      <w:tblPr>
        <w:tblStyle w:val="Tabela-Siatka"/>
        <w:tblW w:w="9639" w:type="dxa"/>
        <w:jc w:val="left"/>
        <w:tblInd w:w="-5" w:type="dxa"/>
        <w:tblCellMar>
          <w:top w:w="0" w:type="dxa"/>
          <w:left w:w="108" w:type="dxa"/>
          <w:bottom w:w="0" w:type="dxa"/>
          <w:right w:w="108" w:type="dxa"/>
        </w:tblCellMar>
        <w:tblLook w:firstRow="1" w:noVBand="1" w:lastRow="0" w:firstColumn="1" w:lastColumn="0" w:noHBand="0" w:val="04a0"/>
      </w:tblPr>
      <w:tblGrid>
        <w:gridCol w:w="2127"/>
        <w:gridCol w:w="1984"/>
        <w:gridCol w:w="1276"/>
        <w:gridCol w:w="1448"/>
        <w:gridCol w:w="2804"/>
      </w:tblGrid>
      <w:tr>
        <w:trPr>
          <w:tblHeader w:val="true"/>
        </w:trPr>
        <w:tc>
          <w:tcPr>
            <w:tcW w:w="2127" w:type="dxa"/>
            <w:tcBorders/>
            <w:shd w:color="auto" w:fill="D0CECE" w:themeFill="background2" w:themeFillShade="e6" w:val="clear"/>
          </w:tcPr>
          <w:p>
            <w:pPr>
              <w:pStyle w:val="Normal"/>
              <w:spacing w:lineRule="auto" w:line="240" w:before="0" w:after="0"/>
              <w:rPr/>
            </w:pPr>
            <w:r>
              <w:rPr>
                <w:rFonts w:cs="Arial" w:ascii="Arial" w:hAnsi="Arial"/>
                <w:b/>
                <w:sz w:val="20"/>
                <w:szCs w:val="20"/>
              </w:rPr>
              <w:t>Nazwa</w:t>
            </w:r>
          </w:p>
        </w:tc>
        <w:tc>
          <w:tcPr>
            <w:tcW w:w="1984" w:type="dxa"/>
            <w:tcBorders/>
            <w:shd w:color="auto" w:fill="D0CECE" w:themeFill="background2" w:themeFillShade="e6" w:val="clear"/>
          </w:tcPr>
          <w:p>
            <w:pPr>
              <w:pStyle w:val="Normal"/>
              <w:spacing w:lineRule="auto" w:line="240" w:before="0" w:after="0"/>
              <w:rPr/>
            </w:pPr>
            <w:r>
              <w:rPr>
                <w:rFonts w:cs="Arial" w:ascii="Arial" w:hAnsi="Arial"/>
                <w:b/>
                <w:sz w:val="20"/>
                <w:szCs w:val="20"/>
              </w:rPr>
              <w:t xml:space="preserve">Powiązane wskaźniki projektu </w:t>
            </w:r>
            <w:r>
              <w:rPr>
                <w:rStyle w:val="Zakotwiczenieprzypisudolnego"/>
                <w:rStyle w:val="Zakotwiczenieprzypisudolnego"/>
                <w:rFonts w:cs="Arial" w:ascii="Arial" w:hAnsi="Arial"/>
                <w:b/>
                <w:sz w:val="20"/>
                <w:szCs w:val="20"/>
              </w:rPr>
              <w:footnoteReference w:id="2"/>
            </w:r>
          </w:p>
        </w:tc>
        <w:tc>
          <w:tcPr>
            <w:tcW w:w="1276" w:type="dxa"/>
            <w:tcBorders/>
            <w:shd w:color="auto" w:fill="D0CECE" w:themeFill="background2" w:themeFillShade="e6" w:val="clear"/>
          </w:tcPr>
          <w:p>
            <w:pPr>
              <w:pStyle w:val="Normal"/>
              <w:spacing w:lineRule="auto" w:line="240" w:before="0" w:after="0"/>
              <w:rPr/>
            </w:pPr>
            <w:r>
              <w:rPr>
                <w:rFonts w:cs="Arial" w:ascii="Arial" w:hAnsi="Arial"/>
                <w:b/>
                <w:sz w:val="20"/>
                <w:szCs w:val="20"/>
              </w:rPr>
              <w:t>Planowany termin osiągnięcia</w:t>
            </w:r>
          </w:p>
        </w:tc>
        <w:tc>
          <w:tcPr>
            <w:tcW w:w="1448"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Rzeczywisty termin osiągnięcia</w:t>
            </w:r>
          </w:p>
        </w:tc>
        <w:tc>
          <w:tcPr>
            <w:tcW w:w="2804" w:type="dxa"/>
            <w:tcBorders/>
            <w:shd w:color="auto" w:fill="D0CECE" w:themeFill="background2" w:themeFillShade="e6" w:val="clear"/>
          </w:tcPr>
          <w:p>
            <w:pPr>
              <w:pStyle w:val="Normal"/>
              <w:spacing w:lineRule="auto" w:line="240" w:before="0" w:after="0"/>
              <w:rPr/>
            </w:pPr>
            <w:r>
              <w:rPr>
                <w:rFonts w:cs="Arial" w:ascii="Arial" w:hAnsi="Arial"/>
                <w:b/>
                <w:sz w:val="20"/>
                <w:szCs w:val="20"/>
              </w:rPr>
              <w:t>Status realizacji kamienia milowego</w:t>
            </w:r>
          </w:p>
        </w:tc>
      </w:tr>
      <w:tr>
        <w:trPr/>
        <w:tc>
          <w:tcPr>
            <w:tcW w:w="2127" w:type="dxa"/>
            <w:tcBorders/>
            <w:shd w:fill="auto" w:val="clear"/>
          </w:tcPr>
          <w:p>
            <w:pPr>
              <w:pStyle w:val="Normal"/>
              <w:spacing w:lineRule="auto" w:line="240" w:before="0" w:after="0"/>
              <w:rPr/>
            </w:pPr>
            <w:r>
              <w:rPr>
                <w:rFonts w:cs="Arial" w:ascii="Arial" w:hAnsi="Arial"/>
                <w:sz w:val="18"/>
                <w:szCs w:val="18"/>
              </w:rPr>
              <w:t>Wybór wykonawców systemu informatycznego na drodze postepowania o udzielenie zamówienia publicznego</w:t>
            </w:r>
          </w:p>
        </w:tc>
        <w:tc>
          <w:tcPr>
            <w:tcW w:w="1984" w:type="dxa"/>
            <w:vMerge w:val="restart"/>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04-2018</w:t>
            </w:r>
          </w:p>
        </w:tc>
        <w:tc>
          <w:tcPr>
            <w:tcW w:w="1448" w:type="dxa"/>
            <w:tcBorders/>
            <w:shd w:fill="auto" w:val="clear"/>
          </w:tcPr>
          <w:p>
            <w:pPr>
              <w:pStyle w:val="ListParagraph"/>
              <w:spacing w:lineRule="auto" w:line="240" w:before="0" w:after="0"/>
              <w:ind w:left="7" w:hanging="0"/>
              <w:contextualSpacing/>
              <w:rPr/>
            </w:pPr>
            <w:r>
              <w:rPr>
                <w:rFonts w:cs="Arial" w:ascii="Arial" w:hAnsi="Arial"/>
                <w:sz w:val="18"/>
              </w:rPr>
              <w:t>05-2019</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 z przedłużających się procedur o udzielenie zamówienia publicznego. Personel Beneficjenta nie był w stanie jednoznacznie określić Opisu Przedmiotu Zamówienia podjęto decyzję o przeprowadzeniu dialogu Technicznego z potencjalnymi wykonawcami w celu wytworzenia OPZ, umożliwiającego przeprowadzenie Przetargu Nieograniczonego. Zostało opublikowane Ogłoszenie wstępne – umożliwi to skrócenie procedury wyboru wykonawcy do 16 dni. Trwa oczekiwanie na uprawomocnienie wyboru wykonawcy</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i uruchomienie platformy informatycznej MVP</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07-2019</w:t>
            </w:r>
          </w:p>
        </w:tc>
        <w:tc>
          <w:tcPr>
            <w:tcW w:w="1448" w:type="dxa"/>
            <w:tcBorders/>
            <w:shd w:fill="auto" w:val="clear"/>
          </w:tcPr>
          <w:p>
            <w:pPr>
              <w:pStyle w:val="ListParagraph"/>
              <w:spacing w:lineRule="auto" w:line="240" w:before="0" w:after="0"/>
              <w:ind w:left="7" w:hanging="0"/>
              <w:contextualSpacing/>
              <w:rPr/>
            </w:pPr>
            <w:r>
              <w:rPr>
                <w:rFonts w:cs="Arial"/>
                <w:lang w:eastAsia="pl-PL"/>
              </w:rPr>
              <w:t>07-2019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Uruchomienie wersji beta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10-2019</w:t>
            </w:r>
          </w:p>
        </w:tc>
        <w:tc>
          <w:tcPr>
            <w:tcW w:w="1448" w:type="dxa"/>
            <w:tcBorders/>
            <w:shd w:fill="auto" w:val="clear"/>
          </w:tcPr>
          <w:p>
            <w:pPr>
              <w:pStyle w:val="ListParagraph"/>
              <w:spacing w:lineRule="auto" w:line="240" w:before="0" w:after="0"/>
              <w:ind w:left="7" w:hanging="0"/>
              <w:contextualSpacing/>
              <w:rPr/>
            </w:pPr>
            <w:r>
              <w:rPr>
                <w:rFonts w:cs="Arial"/>
                <w:lang w:eastAsia="pl-PL"/>
              </w:rPr>
              <w:t>10-2019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Uruchominie wersji produkcyjnej platformy</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12-2019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t>12-2019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Testy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 – W związku z przedłużającymi się formalnościami związanymi z wyborem wykonawcy audytów bezpieczeństwa i zgodności WCAG 2.0 zadanie przekroczyło zakładany termin. Planowana realizacja w najbliższym okresie sprawozdawczym.</w:t>
            </w:r>
          </w:p>
        </w:tc>
      </w:tr>
      <w:tr>
        <w:trPr/>
        <w:tc>
          <w:tcPr>
            <w:tcW w:w="2127" w:type="dxa"/>
            <w:tcBorders/>
            <w:shd w:fill="auto" w:val="clear"/>
          </w:tcPr>
          <w:p>
            <w:pPr>
              <w:pStyle w:val="Normal"/>
              <w:spacing w:lineRule="auto" w:line="240" w:before="0" w:after="0"/>
              <w:rPr/>
            </w:pPr>
            <w:r>
              <w:rPr>
                <w:rFonts w:cs="Arial" w:ascii="Arial" w:hAnsi="Arial"/>
                <w:sz w:val="18"/>
                <w:szCs w:val="18"/>
              </w:rPr>
              <w:t>Odbiór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Planowany</w:t>
            </w:r>
          </w:p>
        </w:tc>
      </w:tr>
      <w:tr>
        <w:trPr/>
        <w:tc>
          <w:tcPr>
            <w:tcW w:w="2127" w:type="dxa"/>
            <w:tcBorders/>
            <w:shd w:fill="auto" w:val="clear"/>
          </w:tcPr>
          <w:p>
            <w:pPr>
              <w:pStyle w:val="Normal"/>
              <w:spacing w:lineRule="auto" w:line="240" w:before="0" w:after="0"/>
              <w:rPr/>
            </w:pPr>
            <w:r>
              <w:rPr>
                <w:rFonts w:cs="Arial" w:ascii="Arial" w:hAnsi="Arial"/>
                <w:sz w:val="18"/>
                <w:szCs w:val="18"/>
              </w:rPr>
              <w:t>Zakup sprzętu i materiałów na potrzeby cyfryzacji</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trakcie realizacji </w:t>
            </w:r>
          </w:p>
          <w:p>
            <w:pPr>
              <w:pStyle w:val="Normal"/>
              <w:spacing w:lineRule="auto" w:line="240" w:before="0" w:after="0"/>
              <w:rPr/>
            </w:pPr>
            <w:r>
              <w:rPr>
                <w:rFonts w:cs="Arial" w:ascii="Arial" w:hAnsi="Arial"/>
                <w:sz w:val="18"/>
                <w:szCs w:val="18"/>
              </w:rPr>
              <w:t>opóźnienie wynika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pPr>
            <w:r>
              <w:rPr>
                <w:rFonts w:cs="Arial" w:ascii="Arial" w:hAnsi="Arial"/>
                <w:sz w:val="18"/>
                <w:szCs w:val="18"/>
              </w:rPr>
              <w:t xml:space="preserve">Postępowanie przetargowe na zakup Skanera 3D zostało unieważnione z powodów formalnych. Został poprawiony SIWZ postępowanie zostało ogłoszone ponownie. Sprzęt niezbędny w procesie digitalizacji został dostarczony, obecnie trwa oczekiwanie na wyłonienie wykonawcy dostawy ostatnie partii odczynników. </w:t>
            </w:r>
          </w:p>
        </w:tc>
      </w:tr>
      <w:tr>
        <w:trPr/>
        <w:tc>
          <w:tcPr>
            <w:tcW w:w="2127" w:type="dxa"/>
            <w:tcBorders/>
            <w:shd w:fill="auto" w:val="clear"/>
          </w:tcPr>
          <w:p>
            <w:pPr>
              <w:pStyle w:val="Normal"/>
              <w:spacing w:lineRule="auto" w:line="240" w:before="0" w:after="0"/>
              <w:rPr/>
            </w:pPr>
            <w:r>
              <w:rPr>
                <w:rFonts w:cs="Arial" w:ascii="Arial" w:hAnsi="Arial"/>
                <w:sz w:val="18"/>
                <w:szCs w:val="18"/>
              </w:rPr>
              <w:t>Wybór wykonawców usług datowania C14</w:t>
            </w:r>
          </w:p>
        </w:tc>
        <w:tc>
          <w:tcPr>
            <w:tcW w:w="1984" w:type="dxa"/>
            <w:vMerge w:val="restart"/>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pPr>
            <w:r>
              <w:rPr>
                <w:rFonts w:cs="Arial"/>
                <w:lang w:eastAsia="pl-PL"/>
              </w:rPr>
              <w:t>07-2018</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wynikało z przedłużających się procedur o udzielenie zamówienia publicznego. Opóźnienie spowodowane dłuższym niż zakładano, tworzeniem Opisu Przedmiotu Zamówienia. W rozstrzygniętym postępowaniu zaproponowana przez wykonawców cena, przekroczyła środki jakim dysponuje zamawiając</w:t>
            </w:r>
            <w:bookmarkStart w:id="0" w:name="_GoBack"/>
            <w:bookmarkEnd w:id="0"/>
            <w:r>
              <w:rPr>
                <w:rFonts w:cs="Arial" w:ascii="Arial" w:hAnsi="Arial"/>
                <w:sz w:val="18"/>
                <w:szCs w:val="18"/>
              </w:rPr>
              <w:t>y. Dokonano korekty opisu przedmiotu zamówienia. Postępowanie zostało ogłoszone ponownie.</w:t>
            </w:r>
          </w:p>
        </w:tc>
      </w:tr>
      <w:tr>
        <w:trPr/>
        <w:tc>
          <w:tcPr>
            <w:tcW w:w="2127" w:type="dxa"/>
            <w:tcBorders/>
            <w:shd w:fill="auto" w:val="clear"/>
          </w:tcPr>
          <w:p>
            <w:pPr>
              <w:pStyle w:val="Normal"/>
              <w:spacing w:lineRule="auto" w:line="240" w:before="0" w:after="0"/>
              <w:rPr/>
            </w:pPr>
            <w:r>
              <w:rPr>
                <w:rFonts w:cs="Arial" w:ascii="Arial" w:hAnsi="Arial"/>
                <w:sz w:val="18"/>
                <w:szCs w:val="18"/>
              </w:rPr>
              <w:t>Datowanie C14</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11-2019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trakcie realizacji – </w:t>
            </w:r>
            <w:r>
              <w:rPr>
                <w:rFonts w:cs="Arial" w:ascii="Arial" w:hAnsi="Arial"/>
                <w:b/>
                <w:sz w:val="18"/>
                <w:szCs w:val="18"/>
              </w:rPr>
              <w:t>proces przygotowania próbek do datowania przedłużył się, w międzyczasie skończyła się obowiązująca na datowanie umowa – przetarg na wybór nowego wykonawcy został rozstrzygnięty oczekiwanie na podpisanie umowy.</w:t>
            </w:r>
          </w:p>
        </w:tc>
      </w:tr>
      <w:tr>
        <w:trPr/>
        <w:tc>
          <w:tcPr>
            <w:tcW w:w="2127" w:type="dxa"/>
            <w:tcBorders/>
            <w:shd w:fill="auto" w:val="clear"/>
          </w:tcPr>
          <w:p>
            <w:pPr>
              <w:pStyle w:val="Normal"/>
              <w:spacing w:lineRule="auto" w:line="240" w:before="0" w:after="0"/>
              <w:rPr/>
            </w:pPr>
            <w:r>
              <w:rPr>
                <w:rFonts w:cs="Arial" w:ascii="Arial" w:hAnsi="Arial"/>
                <w:sz w:val="18"/>
                <w:szCs w:val="18"/>
              </w:rPr>
              <w:t>Izolacja aDNA</w:t>
            </w:r>
          </w:p>
        </w:tc>
        <w:tc>
          <w:tcPr>
            <w:tcW w:w="1984" w:type="dxa"/>
            <w:tcBorders/>
            <w:shd w:fill="auto" w:val="clear"/>
          </w:tcPr>
          <w:p>
            <w:pPr>
              <w:pStyle w:val="Normal"/>
              <w:spacing w:lineRule="auto" w:line="240" w:before="0" w:after="0"/>
              <w:rPr/>
            </w:pPr>
            <w:r>
              <w:rPr>
                <w:rFonts w:cs="Arial" w:ascii="Arial" w:hAnsi="Arial"/>
                <w:sz w:val="18"/>
                <w:szCs w:val="18"/>
              </w:rPr>
              <w:t>- 2 – 200 szt.</w:t>
            </w:r>
          </w:p>
          <w:p>
            <w:pPr>
              <w:pStyle w:val="Normal"/>
              <w:spacing w:lineRule="auto" w:line="240" w:before="0" w:after="0"/>
              <w:rPr/>
            </w:pPr>
            <w:r>
              <w:rPr>
                <w:rFonts w:cs="Arial" w:ascii="Arial" w:hAnsi="Arial"/>
                <w:sz w:val="18"/>
                <w:szCs w:val="18"/>
              </w:rPr>
              <w:t>- 7 ~16 TB</w:t>
            </w:r>
          </w:p>
        </w:tc>
        <w:tc>
          <w:tcPr>
            <w:tcW w:w="1276" w:type="dxa"/>
            <w:tcBorders/>
            <w:shd w:fill="auto" w:val="clear"/>
          </w:tcPr>
          <w:p>
            <w:pPr>
              <w:pStyle w:val="Normal"/>
              <w:spacing w:lineRule="auto" w:line="240" w:before="0" w:after="0"/>
              <w:rPr/>
            </w:pPr>
            <w:r>
              <w:rPr>
                <w:rFonts w:cs="Arial"/>
                <w:lang w:eastAsia="pl-PL"/>
              </w:rPr>
              <w:t>03-2020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trackie realizacji –  przyczynami opóźnienia są konieczność powtórzenia digitalizacji zasobów nauki dla których otrzymano zbyt małą ilości DNA (nie przeszły testów jakościowych), brak możliwości pracy w laboratorium od dnia 16 marca br. w związku z zagrożeniem epidemiologicznym. </w:t>
            </w:r>
          </w:p>
        </w:tc>
      </w:tr>
      <w:tr>
        <w:trPr/>
        <w:tc>
          <w:tcPr>
            <w:tcW w:w="2127" w:type="dxa"/>
            <w:tcBorders/>
            <w:shd w:fill="auto" w:val="clear"/>
          </w:tcPr>
          <w:p>
            <w:pPr>
              <w:pStyle w:val="Normal"/>
              <w:spacing w:lineRule="auto" w:line="240" w:before="0" w:after="0"/>
              <w:rPr/>
            </w:pPr>
            <w:r>
              <w:rPr>
                <w:rFonts w:cs="Arial" w:ascii="Arial" w:hAnsi="Arial"/>
                <w:sz w:val="18"/>
                <w:szCs w:val="18"/>
              </w:rPr>
              <w:t>Cyfryzacja zasobów nauki (osteologicznych i fotograficznych oraz dokumentacji archeologicznej)</w:t>
            </w:r>
          </w:p>
        </w:tc>
        <w:tc>
          <w:tcPr>
            <w:tcW w:w="1984" w:type="dxa"/>
            <w:tcBorders/>
            <w:shd w:fill="auto" w:val="clear"/>
          </w:tcPr>
          <w:p>
            <w:pPr>
              <w:pStyle w:val="Normal"/>
              <w:spacing w:lineRule="auto" w:line="240" w:before="0" w:after="0"/>
              <w:rPr/>
            </w:pPr>
            <w:r>
              <w:rPr>
                <w:rFonts w:cs="Arial" w:ascii="Arial" w:hAnsi="Arial"/>
                <w:sz w:val="18"/>
                <w:szCs w:val="18"/>
              </w:rPr>
              <w:t>- 2 – 1700 szt.</w:t>
            </w:r>
          </w:p>
          <w:p>
            <w:pPr>
              <w:pStyle w:val="Normal"/>
              <w:spacing w:lineRule="auto" w:line="240" w:before="0" w:after="0"/>
              <w:rPr/>
            </w:pPr>
            <w:r>
              <w:rPr>
                <w:rFonts w:cs="Arial" w:ascii="Arial" w:hAnsi="Arial"/>
                <w:sz w:val="18"/>
                <w:szCs w:val="18"/>
              </w:rPr>
              <w:t>- 7 ~ 0,5 TB</w:t>
            </w:r>
          </w:p>
        </w:tc>
        <w:tc>
          <w:tcPr>
            <w:tcW w:w="1276" w:type="dxa"/>
            <w:tcBorders/>
            <w:shd w:fill="auto" w:val="clear"/>
          </w:tcPr>
          <w:p>
            <w:pPr>
              <w:pStyle w:val="Normal"/>
              <w:spacing w:lineRule="auto" w:line="240" w:before="0" w:after="0"/>
              <w:rPr/>
            </w:pPr>
            <w:r>
              <w:rPr>
                <w:rFonts w:cs="Arial"/>
                <w:lang w:eastAsia="pl-PL"/>
              </w:rPr>
              <w:t>01-2020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trakcie realizacji – </w:t>
            </w:r>
            <w:r>
              <w:rPr>
                <w:rFonts w:cs="Arial" w:ascii="Arial" w:hAnsi="Arial"/>
                <w:b/>
                <w:bCs/>
                <w:sz w:val="18"/>
                <w:szCs w:val="18"/>
              </w:rPr>
              <w:t>wstrzymano z uwagi na zakaz wstępu dopomieszczeń</w:t>
            </w:r>
          </w:p>
        </w:tc>
      </w:tr>
      <w:tr>
        <w:trPr/>
        <w:tc>
          <w:tcPr>
            <w:tcW w:w="2127" w:type="dxa"/>
            <w:tcBorders/>
            <w:shd w:fill="auto" w:val="clear"/>
          </w:tcPr>
          <w:p>
            <w:pPr>
              <w:pStyle w:val="Normal"/>
              <w:spacing w:lineRule="auto" w:line="240" w:before="0" w:after="0"/>
              <w:rPr/>
            </w:pPr>
            <w:r>
              <w:rPr>
                <w:rFonts w:cs="Arial" w:ascii="Arial" w:hAnsi="Arial"/>
                <w:sz w:val="18"/>
                <w:szCs w:val="18"/>
              </w:rPr>
              <w:t>Tworzenie bazy danych łączącej informacje - historyczne, archeologiczne, morfologiczne, genetyczne</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Publikacja danych na platformie e-Czlowiek.pl</w:t>
            </w:r>
          </w:p>
        </w:tc>
        <w:tc>
          <w:tcPr>
            <w:tcW w:w="1984" w:type="dxa"/>
            <w:tcBorders/>
            <w:shd w:fill="auto" w:val="clear"/>
          </w:tcPr>
          <w:p>
            <w:pPr>
              <w:pStyle w:val="Normal"/>
              <w:spacing w:lineRule="auto" w:line="240" w:before="0" w:after="0"/>
              <w:rPr/>
            </w:pPr>
            <w:r>
              <w:rPr>
                <w:rFonts w:cs="Arial" w:ascii="Arial" w:hAnsi="Arial"/>
                <w:sz w:val="18"/>
                <w:szCs w:val="18"/>
              </w:rPr>
              <w:t>- 3 – 1900 szt.</w:t>
            </w:r>
          </w:p>
          <w:p>
            <w:pPr>
              <w:pStyle w:val="Normal"/>
              <w:spacing w:lineRule="auto" w:line="240" w:before="0" w:after="0"/>
              <w:rPr/>
            </w:pPr>
            <w:r>
              <w:rPr>
                <w:rFonts w:cs="Arial" w:ascii="Arial" w:hAnsi="Arial"/>
                <w:sz w:val="18"/>
                <w:szCs w:val="18"/>
              </w:rPr>
              <w:t>- 8 – 23,5 TB</w:t>
            </w:r>
          </w:p>
        </w:tc>
        <w:tc>
          <w:tcPr>
            <w:tcW w:w="1276" w:type="dxa"/>
            <w:tcBorders/>
            <w:shd w:fill="auto" w:val="clear"/>
          </w:tcPr>
          <w:p>
            <w:pPr>
              <w:pStyle w:val="Normal"/>
              <w:spacing w:lineRule="auto" w:line="240" w:before="0" w:after="0"/>
              <w:rPr/>
            </w:pPr>
            <w:r>
              <w:rPr>
                <w:rFonts w:cs="Arial"/>
                <w:lang w:eastAsia="pl-PL"/>
              </w:rPr>
              <w:t>10-2020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Planowany</w:t>
            </w:r>
          </w:p>
        </w:tc>
      </w:tr>
      <w:tr>
        <w:trPr/>
        <w:tc>
          <w:tcPr>
            <w:tcW w:w="2127" w:type="dxa"/>
            <w:tcBorders/>
            <w:shd w:fill="auto" w:val="clear"/>
          </w:tcPr>
          <w:p>
            <w:pPr>
              <w:pStyle w:val="Normal"/>
              <w:spacing w:lineRule="auto" w:line="240" w:before="0" w:after="0"/>
              <w:rPr/>
            </w:pPr>
            <w:r>
              <w:rPr>
                <w:rFonts w:cs="Arial" w:ascii="Arial" w:hAnsi="Arial"/>
                <w:sz w:val="18"/>
                <w:szCs w:val="18"/>
              </w:rPr>
              <w:t>Zakup sprzętu i materiałów na potrzeby cyfryzacji</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pPr>
            <w:r>
              <w:rPr>
                <w:rFonts w:cs="Arial"/>
                <w:lang w:eastAsia="pl-PL"/>
              </w:rPr>
              <w:t>10-2018</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wynikało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pPr>
              <w:pStyle w:val="Normal"/>
              <w:spacing w:lineRule="auto" w:line="240" w:before="0" w:after="0"/>
              <w:rPr/>
            </w:pPr>
            <w:r>
              <w:rPr>
                <w:rFonts w:cs="Arial" w:ascii="Arial" w:hAnsi="Arial"/>
                <w:sz w:val="18"/>
                <w:szCs w:val="18"/>
              </w:rPr>
              <w:t>Dokonano zakupu komputerów, trwa realizacja zamówień związanych z materiałami laboratoryjnymi.</w:t>
            </w:r>
          </w:p>
        </w:tc>
      </w:tr>
      <w:tr>
        <w:trPr/>
        <w:tc>
          <w:tcPr>
            <w:tcW w:w="2127" w:type="dxa"/>
            <w:tcBorders/>
            <w:shd w:fill="auto" w:val="clear"/>
          </w:tcPr>
          <w:p>
            <w:pPr>
              <w:pStyle w:val="Normal"/>
              <w:spacing w:lineRule="auto" w:line="240" w:before="0" w:after="0"/>
              <w:rPr/>
            </w:pPr>
            <w:r>
              <w:rPr>
                <w:rFonts w:cs="Arial" w:ascii="Arial" w:hAnsi="Arial"/>
                <w:sz w:val="18"/>
                <w:szCs w:val="18"/>
              </w:rPr>
              <w:t>k-anonimizacja danych, agregacja statystyk</w:t>
            </w:r>
          </w:p>
        </w:tc>
        <w:tc>
          <w:tcPr>
            <w:tcW w:w="1984" w:type="dxa"/>
            <w:vMerge w:val="restart"/>
            <w:tcBorders/>
            <w:shd w:fill="auto" w:val="clear"/>
          </w:tcPr>
          <w:p>
            <w:pPr>
              <w:pStyle w:val="Normal"/>
              <w:spacing w:lineRule="auto" w:line="240" w:before="0" w:after="0"/>
              <w:rPr/>
            </w:pPr>
            <w:r>
              <w:rPr>
                <w:rFonts w:cs="Arial" w:ascii="Arial" w:hAnsi="Arial"/>
                <w:sz w:val="18"/>
                <w:szCs w:val="18"/>
              </w:rPr>
              <w:t>- 2 – 1080 szt.</w:t>
            </w:r>
          </w:p>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danych dotyczących SNP i powiązanych z nimi danych fenotypowych do publikacji</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Cyfryzacja DNA grupy 1000 ochotników</w:t>
            </w:r>
          </w:p>
        </w:tc>
        <w:tc>
          <w:tcPr>
            <w:tcW w:w="1984" w:type="dxa"/>
            <w:tcBorders/>
            <w:shd w:fill="auto" w:val="clear"/>
          </w:tcPr>
          <w:p>
            <w:pPr>
              <w:pStyle w:val="Normal"/>
              <w:spacing w:lineRule="auto" w:line="240" w:before="0" w:after="0"/>
              <w:rPr/>
            </w:pPr>
            <w:r>
              <w:rPr>
                <w:rFonts w:cs="Arial" w:ascii="Arial" w:hAnsi="Arial"/>
                <w:sz w:val="18"/>
                <w:szCs w:val="18"/>
              </w:rPr>
              <w:t>- 2 – 1000 szt.</w:t>
            </w:r>
          </w:p>
          <w:p>
            <w:pPr>
              <w:pStyle w:val="Normal"/>
              <w:spacing w:lineRule="auto" w:line="240" w:before="0" w:after="0"/>
              <w:rPr/>
            </w:pPr>
            <w:r>
              <w:rPr>
                <w:rFonts w:cs="Arial" w:ascii="Arial" w:hAnsi="Arial"/>
                <w:sz w:val="18"/>
                <w:szCs w:val="18"/>
              </w:rPr>
              <w:t>- 7 ~ 1TB</w:t>
            </w:r>
          </w:p>
        </w:tc>
        <w:tc>
          <w:tcPr>
            <w:tcW w:w="1276" w:type="dxa"/>
            <w:tcBorders/>
            <w:shd w:fill="auto" w:val="clear"/>
          </w:tcPr>
          <w:p>
            <w:pPr>
              <w:pStyle w:val="Normal"/>
              <w:spacing w:lineRule="auto" w:line="240" w:before="0" w:after="0"/>
              <w:rPr/>
            </w:pPr>
            <w:r>
              <w:rPr>
                <w:rFonts w:cs="Arial"/>
                <w:lang w:eastAsia="pl-PL"/>
              </w:rPr>
              <w:t>05-2019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p>
            <w:pPr>
              <w:pStyle w:val="Normal"/>
              <w:spacing w:lineRule="auto" w:line="240" w:before="0" w:after="0"/>
              <w:rPr/>
            </w:pPr>
            <w:r>
              <w:rPr>
                <w:rFonts w:cs="Arial" w:ascii="Arial" w:hAnsi="Arial"/>
                <w:sz w:val="18"/>
                <w:szCs w:val="18"/>
              </w:rPr>
              <w:t xml:space="preserve">Opóźnienie wynika z przedłużenia się analizy na podstawie, których weryfikowano prawidłowość zakwalifikowania próbki do digitalizacji – chodzi o jak najlepsze odwzorowanie zróżnicowania populacji zamieszkującej obszar obecnej Polski. Konieczność użycia zasobów rezerwowych, </w:t>
            </w:r>
            <w:r>
              <w:rPr>
                <w:rFonts w:cs="Arial" w:ascii="Arial" w:hAnsi="Arial"/>
                <w:b/>
                <w:bCs/>
                <w:sz w:val="18"/>
                <w:szCs w:val="18"/>
              </w:rPr>
              <w:t>wstrzymane z uwagi na zakaz wstępu do pomieszczeń.</w:t>
            </w:r>
          </w:p>
        </w:tc>
      </w:tr>
      <w:tr>
        <w:trPr/>
        <w:tc>
          <w:tcPr>
            <w:tcW w:w="2127" w:type="dxa"/>
            <w:tcBorders/>
            <w:shd w:fill="auto" w:val="clear"/>
          </w:tcPr>
          <w:p>
            <w:pPr>
              <w:pStyle w:val="Normal"/>
              <w:spacing w:lineRule="auto" w:line="240" w:before="0" w:after="0"/>
              <w:rPr/>
            </w:pPr>
            <w:r>
              <w:rPr>
                <w:rFonts w:cs="Arial" w:ascii="Arial" w:hAnsi="Arial"/>
                <w:sz w:val="18"/>
                <w:szCs w:val="18"/>
              </w:rPr>
              <w:t>Publikacja danych na łamach e-Czlowiek.pl</w:t>
            </w:r>
          </w:p>
        </w:tc>
        <w:tc>
          <w:tcPr>
            <w:tcW w:w="1984" w:type="dxa"/>
            <w:tcBorders/>
            <w:shd w:fill="auto" w:val="clear"/>
          </w:tcPr>
          <w:p>
            <w:pPr>
              <w:pStyle w:val="Normal"/>
              <w:spacing w:lineRule="auto" w:line="240" w:before="0" w:after="0"/>
              <w:rPr/>
            </w:pPr>
            <w:r>
              <w:rPr>
                <w:rFonts w:cs="Arial" w:ascii="Arial" w:hAnsi="Arial"/>
                <w:sz w:val="18"/>
                <w:szCs w:val="18"/>
              </w:rPr>
              <w:t>- 3 – 15 880</w:t>
            </w:r>
          </w:p>
          <w:p>
            <w:pPr>
              <w:pStyle w:val="Normal"/>
              <w:spacing w:lineRule="auto" w:line="240" w:before="0" w:after="0"/>
              <w:rPr/>
            </w:pPr>
            <w:r>
              <w:rPr>
                <w:rFonts w:cs="Arial" w:ascii="Arial" w:hAnsi="Arial"/>
                <w:sz w:val="18"/>
                <w:szCs w:val="18"/>
              </w:rPr>
              <w:t>- 8 ~ 10 TB</w:t>
            </w:r>
          </w:p>
        </w:tc>
        <w:tc>
          <w:tcPr>
            <w:tcW w:w="1276" w:type="dxa"/>
            <w:tcBorders/>
            <w:shd w:fill="auto" w:val="clear"/>
          </w:tcPr>
          <w:p>
            <w:pPr>
              <w:pStyle w:val="Normal"/>
              <w:spacing w:lineRule="auto" w:line="240" w:before="0" w:after="0"/>
              <w:rPr/>
            </w:pPr>
            <w:r>
              <w:rPr>
                <w:rFonts w:cs="Arial"/>
                <w:lang w:eastAsia="pl-PL"/>
              </w:rPr>
              <w:t>10-2020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Planowane</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studium wykonalności projektu</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05-2017</w:t>
            </w:r>
          </w:p>
        </w:tc>
        <w:tc>
          <w:tcPr>
            <w:tcW w:w="1448" w:type="dxa"/>
            <w:tcBorders/>
            <w:shd w:fill="auto" w:val="clear"/>
          </w:tcPr>
          <w:p>
            <w:pPr>
              <w:pStyle w:val="ListParagraph"/>
              <w:spacing w:lineRule="auto" w:line="240" w:before="0" w:after="0"/>
              <w:ind w:left="7" w:hanging="0"/>
              <w:contextualSpacing/>
              <w:rPr/>
            </w:pPr>
            <w:r>
              <w:rPr>
                <w:rFonts w:cs="Arial"/>
                <w:lang w:eastAsia="pl-PL"/>
              </w:rPr>
              <w:t>05-2017</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Sukcesywna promocja założeń i rezultatów projektu</w:t>
            </w:r>
          </w:p>
        </w:tc>
        <w:tc>
          <w:tcPr>
            <w:tcW w:w="1984" w:type="dxa"/>
            <w:tcBorders/>
            <w:shd w:fill="auto" w:val="clear"/>
          </w:tcPr>
          <w:p>
            <w:pPr>
              <w:pStyle w:val="Normal"/>
              <w:spacing w:lineRule="auto" w:line="240" w:before="0" w:after="0"/>
              <w:rPr/>
            </w:pPr>
            <w:r>
              <w:rPr>
                <w:rFonts w:cs="Arial" w:ascii="Arial" w:hAnsi="Arial"/>
                <w:sz w:val="18"/>
                <w:szCs w:val="18"/>
              </w:rPr>
              <w:t>6 – 140 000</w:t>
            </w:r>
          </w:p>
        </w:tc>
        <w:tc>
          <w:tcPr>
            <w:tcW w:w="1276" w:type="dxa"/>
            <w:tcBorders/>
            <w:shd w:fill="auto" w:val="clear"/>
          </w:tcPr>
          <w:p>
            <w:pPr>
              <w:pStyle w:val="Normal"/>
              <w:spacing w:lineRule="auto" w:line="240" w:before="0" w:after="0"/>
              <w:rPr/>
            </w:pPr>
            <w:r>
              <w:rPr>
                <w:rFonts w:cs="Arial"/>
                <w:lang w:eastAsia="pl-PL"/>
              </w:rPr>
              <w:t>10-2020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bl>
    <w:p>
      <w:pPr>
        <w:pStyle w:val="Normal"/>
        <w:spacing w:lineRule="auto" w:line="240" w:before="0" w:after="120"/>
        <w:rPr/>
      </w:pPr>
      <w:r>
        <w:rPr>
          <w:rFonts w:cs="Arial" w:ascii="Arial" w:hAnsi="Arial"/>
          <w:b/>
          <w:sz w:val="20"/>
          <w:szCs w:val="20"/>
        </w:rPr>
        <w:t>Wskaźniki efektywności projektu (KPI)</w:t>
      </w:r>
    </w:p>
    <w:p>
      <w:pPr>
        <w:pStyle w:val="Normal"/>
        <w:spacing w:lineRule="auto" w:line="240" w:before="0" w:after="120"/>
        <w:rPr>
          <w:rFonts w:ascii="Arial" w:hAnsi="Arial" w:cs="Arial"/>
          <w:b/>
          <w:b/>
          <w:sz w:val="20"/>
          <w:szCs w:val="20"/>
        </w:rPr>
      </w:pPr>
      <w:r>
        <w:rPr>
          <w:rFonts w:cs="Arial" w:ascii="Arial" w:hAnsi="Arial"/>
          <w:b/>
          <w:sz w:val="20"/>
          <w:szCs w:val="20"/>
        </w:rPr>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545"/>
        <w:gridCol w:w="1276"/>
        <w:gridCol w:w="1842"/>
        <w:gridCol w:w="1704"/>
        <w:gridCol w:w="2267"/>
      </w:tblGrid>
      <w:tr>
        <w:trPr>
          <w:tblHeader w:val="true"/>
        </w:trPr>
        <w:tc>
          <w:tcPr>
            <w:tcW w:w="2545"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Nazwa</w:t>
            </w:r>
          </w:p>
        </w:tc>
        <w:tc>
          <w:tcPr>
            <w:tcW w:w="1276"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Jedn. miary</w:t>
            </w:r>
          </w:p>
        </w:tc>
        <w:tc>
          <w:tcPr>
            <w:tcW w:w="1842" w:type="dxa"/>
            <w:tcBorders/>
            <w:shd w:color="auto" w:fill="D0CECE" w:themeFill="background2" w:themeFillShade="e6" w:val="clear"/>
            <w:vAlign w:val="center"/>
          </w:tcPr>
          <w:p>
            <w:pPr>
              <w:pStyle w:val="Normal"/>
              <w:spacing w:lineRule="auto" w:line="259"/>
              <w:rPr>
                <w:rFonts w:ascii="Arial" w:hAnsi="Arial" w:cs="Arial"/>
                <w:b/>
                <w:b/>
                <w:sz w:val="20"/>
                <w:szCs w:val="20"/>
              </w:rPr>
            </w:pPr>
            <w:r>
              <w:rPr>
                <w:rFonts w:cs="Arial" w:ascii="Arial" w:hAnsi="Arial"/>
                <w:b/>
                <w:sz w:val="20"/>
                <w:szCs w:val="20"/>
              </w:rPr>
              <w:t xml:space="preserve">Wartość </w:t>
            </w:r>
          </w:p>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docelowa</w:t>
            </w:r>
          </w:p>
        </w:tc>
        <w:tc>
          <w:tcPr>
            <w:tcW w:w="1704"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Planowany termin osiągnięcia</w:t>
            </w:r>
          </w:p>
        </w:tc>
        <w:tc>
          <w:tcPr>
            <w:tcW w:w="2267"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Wartość osiągnięta od początku realizacji projektu (narastająco)</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podmiotów, które udostępniły on-line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w:t>
            </w:r>
          </w:p>
        </w:tc>
        <w:tc>
          <w:tcPr>
            <w:tcW w:w="1704"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7"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zdigitalizowanych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3 900</w:t>
            </w:r>
          </w:p>
        </w:tc>
        <w:tc>
          <w:tcPr>
            <w:tcW w:w="1704"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7"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361</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udostępnionych on-line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17 780</w:t>
            </w:r>
          </w:p>
        </w:tc>
        <w:tc>
          <w:tcPr>
            <w:tcW w:w="1704"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7"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utworzonych API</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w:t>
            </w:r>
          </w:p>
        </w:tc>
        <w:tc>
          <w:tcPr>
            <w:tcW w:w="1704"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07-2020</w:t>
            </w:r>
          </w:p>
        </w:tc>
        <w:tc>
          <w:tcPr>
            <w:tcW w:w="2267"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baz danych udostępnionych on-line poprzez API</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w:t>
            </w:r>
          </w:p>
        </w:tc>
        <w:tc>
          <w:tcPr>
            <w:tcW w:w="1704"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7"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pobrań/odtworzeń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140 000</w:t>
            </w:r>
          </w:p>
        </w:tc>
        <w:tc>
          <w:tcPr>
            <w:tcW w:w="1704"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10-2021</w:t>
            </w:r>
          </w:p>
        </w:tc>
        <w:tc>
          <w:tcPr>
            <w:tcW w:w="2267"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Rozmiar zdigitalizowanej informacji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TB</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33,50</w:t>
            </w:r>
          </w:p>
        </w:tc>
        <w:tc>
          <w:tcPr>
            <w:tcW w:w="1704"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7"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0,66</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Rozmiar udostępnionych on-line informacji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TB</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35,00</w:t>
            </w:r>
          </w:p>
        </w:tc>
        <w:tc>
          <w:tcPr>
            <w:tcW w:w="1704"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7"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bl>
    <w:p>
      <w:pPr>
        <w:pStyle w:val="Normal"/>
        <w:spacing w:lineRule="auto" w:line="240" w:before="0" w:after="120"/>
        <w:rPr>
          <w:rFonts w:ascii="Arial" w:hAnsi="Arial" w:cs="Arial"/>
          <w:b/>
          <w:b/>
          <w:sz w:val="20"/>
          <w:szCs w:val="20"/>
        </w:rPr>
      </w:pPr>
      <w:r>
        <w:rPr>
          <w:rFonts w:cs="Arial" w:ascii="Arial" w:hAnsi="Arial"/>
          <w:b/>
          <w:sz w:val="20"/>
          <w:szCs w:val="20"/>
        </w:rPr>
      </w:r>
    </w:p>
    <w:p>
      <w:pPr>
        <w:pStyle w:val="Nagwek2"/>
        <w:numPr>
          <w:ilvl w:val="0"/>
          <w:numId w:val="1"/>
        </w:numPr>
        <w:spacing w:before="360" w:after="120"/>
        <w:ind w:left="426" w:hanging="426"/>
        <w:rPr/>
      </w:pPr>
      <w:r>
        <w:rPr>
          <w:rStyle w:val="Nagwek2Znak"/>
          <w:rFonts w:cs="Arial" w:ascii="Arial" w:hAnsi="Arial"/>
          <w:b/>
          <w:color w:val="auto"/>
          <w:sz w:val="24"/>
          <w:szCs w:val="24"/>
        </w:rPr>
        <w:t>E-usługi A2A, A2B, A2C</w:t>
      </w:r>
      <w:r>
        <w:rPr>
          <w:rFonts w:cs="Arial" w:ascii="Arial" w:hAnsi="Arial"/>
          <w:color w:val="auto"/>
        </w:rPr>
        <w:t xml:space="preserve"> </w:t>
      </w:r>
      <w:bookmarkStart w:id="1" w:name="_Hlk506932259"/>
      <w:r>
        <w:rPr>
          <w:rFonts w:cs="Arial" w:ascii="Arial" w:hAnsi="Arial"/>
          <w:sz w:val="20"/>
          <w:szCs w:val="20"/>
        </w:rPr>
        <w:t>&lt;</w:t>
      </w:r>
      <w:r>
        <w:rPr>
          <w:rFonts w:cs="Arial" w:ascii="Arial" w:hAnsi="Arial"/>
          <w:color w:val="767171" w:themeColor="background2" w:themeShade="80"/>
          <w:sz w:val="20"/>
          <w:szCs w:val="20"/>
        </w:rPr>
        <w:t>maksymalnie 2000 znaków&gt;</w:t>
      </w:r>
      <w:bookmarkEnd w:id="1"/>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937"/>
        <w:gridCol w:w="1169"/>
        <w:gridCol w:w="1132"/>
        <w:gridCol w:w="4395"/>
      </w:tblGrid>
      <w:tr>
        <w:trPr>
          <w:tblHeader w:val="true"/>
        </w:trPr>
        <w:tc>
          <w:tcPr>
            <w:tcW w:w="2937"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w:t>
            </w:r>
          </w:p>
        </w:tc>
        <w:tc>
          <w:tcPr>
            <w:tcW w:w="1169"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Planowana data wdrożenia</w:t>
            </w:r>
          </w:p>
        </w:tc>
        <w:tc>
          <w:tcPr>
            <w:tcW w:w="1132" w:type="dxa"/>
            <w:tcBorders/>
            <w:shd w:color="auto" w:fill="D0CECE" w:themeFill="background2" w:themeFillShade="e6" w:val="clear"/>
          </w:tcPr>
          <w:p>
            <w:pPr>
              <w:pStyle w:val="Normal"/>
              <w:spacing w:lineRule="auto" w:line="240" w:before="0" w:after="0"/>
              <w:rPr>
                <w:rFonts w:ascii="Arial" w:hAnsi="Arial" w:cs="Arial"/>
                <w:b/>
                <w:b/>
                <w:sz w:val="20"/>
                <w:szCs w:val="20"/>
              </w:rPr>
            </w:pPr>
            <w:r>
              <w:rPr>
                <w:rFonts w:cs="Arial" w:ascii="Arial" w:hAnsi="Arial"/>
                <w:b/>
                <w:sz w:val="20"/>
                <w:szCs w:val="20"/>
              </w:rPr>
              <w:t>Rzeczywista data wdrożenia</w:t>
            </w:r>
          </w:p>
        </w:tc>
        <w:tc>
          <w:tcPr>
            <w:tcW w:w="4395"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Opis zmian</w:t>
            </w:r>
          </w:p>
        </w:tc>
      </w:tr>
      <w:tr>
        <w:trPr/>
        <w:tc>
          <w:tcPr>
            <w:tcW w:w="2937" w:type="dxa"/>
            <w:tcBorders/>
            <w:shd w:fill="auto" w:val="clear"/>
          </w:tcPr>
          <w:p>
            <w:pPr>
              <w:pStyle w:val="Normal"/>
              <w:spacing w:lineRule="auto" w:line="240" w:before="360" w:after="120"/>
              <w:ind w:left="426" w:hanging="426"/>
              <w:rPr/>
            </w:pPr>
            <w:r>
              <w:rPr>
                <w:rFonts w:cs="Arial" w:ascii="Arial" w:hAnsi="Arial"/>
                <w:color w:val="767171" w:themeColor="background2" w:themeShade="80"/>
                <w:sz w:val="20"/>
                <w:szCs w:val="20"/>
              </w:rPr>
              <w:t>Nie Dotyczy</w:t>
            </w:r>
          </w:p>
        </w:tc>
        <w:tc>
          <w:tcPr>
            <w:tcW w:w="1169" w:type="dxa"/>
            <w:tcBorders/>
            <w:shd w:fill="auto" w:val="clear"/>
          </w:tcPr>
          <w:p>
            <w:pPr>
              <w:pStyle w:val="Normal"/>
              <w:spacing w:lineRule="auto" w:line="240" w:before="0" w:after="0"/>
              <w:rPr>
                <w:rFonts w:ascii="Arial" w:hAnsi="Arial" w:cs="Arial"/>
                <w:color w:val="0070C0"/>
                <w:sz w:val="18"/>
                <w:szCs w:val="20"/>
              </w:rPr>
            </w:pPr>
            <w:r>
              <w:rPr>
                <w:rFonts w:cs="Arial" w:ascii="Arial" w:hAnsi="Arial"/>
                <w:color w:val="0070C0"/>
                <w:sz w:val="18"/>
                <w:szCs w:val="20"/>
              </w:rPr>
            </w:r>
          </w:p>
        </w:tc>
        <w:tc>
          <w:tcPr>
            <w:tcW w:w="1132" w:type="dxa"/>
            <w:tcBorders/>
            <w:shd w:fill="auto" w:val="clear"/>
          </w:tcPr>
          <w:p>
            <w:pPr>
              <w:pStyle w:val="Normal"/>
              <w:spacing w:lineRule="auto" w:line="240" w:before="0" w:after="0"/>
              <w:rPr>
                <w:rFonts w:cs="Arial"/>
                <w:color w:val="0070C0"/>
                <w:lang w:eastAsia="pl-PL"/>
              </w:rPr>
            </w:pPr>
            <w:r>
              <w:rPr>
                <w:rFonts w:cs="Arial"/>
                <w:color w:val="0070C0"/>
                <w:lang w:eastAsia="pl-PL"/>
              </w:rPr>
            </w:r>
          </w:p>
        </w:tc>
        <w:tc>
          <w:tcPr>
            <w:tcW w:w="4395" w:type="dxa"/>
            <w:tcBorders/>
            <w:shd w:fill="auto" w:val="clear"/>
          </w:tcPr>
          <w:p>
            <w:pPr>
              <w:pStyle w:val="Normal"/>
              <w:spacing w:lineRule="auto" w:line="240" w:before="0" w:after="0"/>
              <w:rPr>
                <w:rFonts w:ascii="Arial" w:hAnsi="Arial" w:cs="Arial"/>
                <w:bCs/>
                <w:color w:val="0070C0"/>
                <w:sz w:val="18"/>
                <w:szCs w:val="20"/>
              </w:rPr>
            </w:pPr>
            <w:r>
              <w:rPr>
                <w:rFonts w:cs="Arial" w:ascii="Arial" w:hAnsi="Arial"/>
                <w:bCs/>
                <w:color w:val="0070C0"/>
                <w:sz w:val="18"/>
                <w:szCs w:val="20"/>
              </w:rPr>
            </w:r>
          </w:p>
        </w:tc>
      </w:tr>
    </w:tbl>
    <w:p>
      <w:pPr>
        <w:pStyle w:val="Nagwek2"/>
        <w:numPr>
          <w:ilvl w:val="0"/>
          <w:numId w:val="1"/>
        </w:numPr>
        <w:spacing w:before="360" w:after="160"/>
        <w:ind w:left="284" w:hanging="284"/>
        <w:rPr/>
      </w:pPr>
      <w:r>
        <w:rPr>
          <w:rStyle w:val="Nagwek3Znak"/>
          <w:rFonts w:eastAsia="Calibri" w:cs="Arial" w:ascii="Arial" w:hAnsi="Arial" w:eastAsiaTheme="minorHAnsi"/>
          <w:b/>
          <w:color w:val="auto"/>
        </w:rPr>
        <w:t>Udostępnione informacje sektora publicznego i zdigitalizowane zasoby</w:t>
      </w:r>
      <w:r>
        <w:rPr>
          <w:rStyle w:val="Nagwek3Znak"/>
          <w:rFonts w:eastAsia="Calibri" w:cs="Arial" w:ascii="Arial" w:hAnsi="Arial" w:eastAsiaTheme="minorHAnsi"/>
          <w:b/>
          <w:color w:val="auto"/>
          <w:sz w:val="26"/>
          <w:szCs w:val="26"/>
        </w:rPr>
        <w:t xml:space="preserve"> </w:t>
      </w:r>
      <w:r>
        <w:rPr>
          <w:rFonts w:cs="Arial" w:ascii="Arial" w:hAnsi="Arial"/>
          <w:color w:val="767171" w:themeColor="background2" w:themeShade="80"/>
          <w:sz w:val="20"/>
          <w:szCs w:val="20"/>
        </w:rPr>
        <w:t>&lt;maksymalnie 2000 znaków&gt;</w:t>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937"/>
        <w:gridCol w:w="1169"/>
        <w:gridCol w:w="1132"/>
        <w:gridCol w:w="4395"/>
      </w:tblGrid>
      <w:tr>
        <w:trPr>
          <w:tblHeader w:val="true"/>
        </w:trPr>
        <w:tc>
          <w:tcPr>
            <w:tcW w:w="2937"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w:t>
            </w:r>
          </w:p>
        </w:tc>
        <w:tc>
          <w:tcPr>
            <w:tcW w:w="1169"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Planowana data wdrożenia</w:t>
            </w:r>
          </w:p>
        </w:tc>
        <w:tc>
          <w:tcPr>
            <w:tcW w:w="1132"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Rzeczywista data wdrożenia</w:t>
            </w:r>
          </w:p>
        </w:tc>
        <w:tc>
          <w:tcPr>
            <w:tcW w:w="4395"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Opis zmian</w:t>
            </w:r>
          </w:p>
        </w:tc>
      </w:tr>
      <w:tr>
        <w:trPr/>
        <w:tc>
          <w:tcPr>
            <w:tcW w:w="2937" w:type="dxa"/>
            <w:tcBorders/>
            <w:shd w:fill="auto" w:val="clear"/>
          </w:tcPr>
          <w:p>
            <w:pPr>
              <w:pStyle w:val="Normal"/>
              <w:spacing w:lineRule="auto" w:line="240" w:before="0" w:after="0"/>
              <w:rPr/>
            </w:pPr>
            <w:r>
              <w:rPr>
                <w:rFonts w:cs="Arial" w:ascii="Arial" w:hAnsi="Arial"/>
                <w:sz w:val="18"/>
                <w:szCs w:val="20"/>
              </w:rPr>
              <w:t>Kolekcja POPULOUS ponad. 7000 dawców  (Polimorfizmy oraz dane ankietowe)</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 xml:space="preserve">Fragment Kolekcji osteologicznej 200 osobników (Dane Genetyczne, Skany 3D </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Kolekcja PANC ok. 80 dawców (egzomy, dane anketowe)</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Archiwalia związane z pracami archeologicznymi prowadzonymi w rejonie Brześcia Kujawskiego.</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bl>
    <w:p>
      <w:pPr>
        <w:pStyle w:val="Nagwek3"/>
        <w:numPr>
          <w:ilvl w:val="0"/>
          <w:numId w:val="1"/>
        </w:numPr>
        <w:spacing w:before="360" w:after="160"/>
        <w:ind w:left="426" w:hanging="426"/>
        <w:rPr/>
      </w:pPr>
      <w:r>
        <w:rPr>
          <w:rStyle w:val="Nagwek2Znak"/>
          <w:rFonts w:cs="Arial" w:ascii="Arial" w:hAnsi="Arial"/>
          <w:b/>
          <w:color w:val="auto"/>
          <w:sz w:val="24"/>
          <w:szCs w:val="24"/>
        </w:rPr>
        <w:t>Produkty końcowe projektu</w:t>
      </w:r>
      <w:r>
        <w:rPr>
          <w:rStyle w:val="Nagwek2Znak"/>
          <w:rFonts w:cs="Arial" w:ascii="Arial" w:hAnsi="Arial"/>
          <w:color w:val="auto"/>
          <w:sz w:val="24"/>
          <w:szCs w:val="24"/>
        </w:rPr>
        <w:t xml:space="preserve"> (inne niż wskazane w pkt 4 i 5)</w:t>
      </w:r>
      <w:r>
        <w:rPr>
          <w:rFonts w:cs="Arial" w:ascii="Arial" w:hAnsi="Arial"/>
          <w:color w:val="auto"/>
        </w:rPr>
        <w:t xml:space="preserve"> </w:t>
      </w:r>
      <w:r>
        <w:rPr>
          <w:rFonts w:cs="Arial" w:ascii="Arial" w:hAnsi="Arial"/>
          <w:color w:val="767171" w:themeColor="background2" w:themeShade="80"/>
          <w:sz w:val="20"/>
          <w:szCs w:val="18"/>
        </w:rPr>
        <w:t>&lt;maksymalnie 2000 znaków&gt;</w:t>
      </w:r>
      <w:r>
        <w:rPr>
          <w:rFonts w:cs="Arial" w:ascii="Arial" w:hAnsi="Arial"/>
          <w:sz w:val="20"/>
          <w:szCs w:val="18"/>
        </w:rPr>
        <w:t xml:space="preserve"> </w:t>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548"/>
        <w:gridCol w:w="1700"/>
        <w:gridCol w:w="1843"/>
        <w:gridCol w:w="3542"/>
      </w:tblGrid>
      <w:tr>
        <w:trPr>
          <w:tblHeader w:val="true"/>
        </w:trPr>
        <w:tc>
          <w:tcPr>
            <w:tcW w:w="2548" w:type="dxa"/>
            <w:tcBorders/>
            <w:shd w:color="auto" w:fill="D0CECE" w:themeFill="background2" w:themeFillShade="e6" w:val="clear"/>
          </w:tcPr>
          <w:p>
            <w:pPr>
              <w:pStyle w:val="Normal"/>
              <w:spacing w:lineRule="auto" w:line="240" w:before="0" w:after="0"/>
              <w:rPr/>
            </w:pPr>
            <w:r>
              <w:rPr>
                <w:rFonts w:cs="Arial" w:ascii="Arial" w:hAnsi="Arial"/>
                <w:b/>
                <w:sz w:val="20"/>
                <w:szCs w:val="20"/>
              </w:rPr>
              <w:t>Nazwa produktu</w:t>
            </w:r>
          </w:p>
        </w:tc>
        <w:tc>
          <w:tcPr>
            <w:tcW w:w="1700" w:type="dxa"/>
            <w:tcBorders/>
            <w:shd w:color="auto" w:fill="D0CECE" w:themeFill="background2" w:themeFillShade="e6" w:val="clear"/>
          </w:tcPr>
          <w:p>
            <w:pPr>
              <w:pStyle w:val="Normal"/>
              <w:spacing w:lineRule="auto" w:line="240" w:before="0" w:after="0"/>
              <w:rPr/>
            </w:pPr>
            <w:r>
              <w:rPr>
                <w:rFonts w:cs="Arial" w:ascii="Arial" w:hAnsi="Arial"/>
                <w:b/>
                <w:sz w:val="20"/>
                <w:szCs w:val="20"/>
              </w:rPr>
              <w:t>Planowana data wdrożenia</w:t>
            </w:r>
          </w:p>
        </w:tc>
        <w:tc>
          <w:tcPr>
            <w:tcW w:w="1843"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Rzeczywista data wdrożenia</w:t>
            </w:r>
          </w:p>
        </w:tc>
        <w:tc>
          <w:tcPr>
            <w:tcW w:w="3542" w:type="dxa"/>
            <w:tcBorders/>
            <w:shd w:color="auto" w:fill="D0CECE" w:themeFill="background2" w:themeFillShade="e6" w:val="clear"/>
          </w:tcPr>
          <w:p>
            <w:pPr>
              <w:pStyle w:val="Normal"/>
              <w:spacing w:lineRule="auto" w:line="240" w:before="0" w:after="0"/>
              <w:rPr/>
            </w:pPr>
            <w:r>
              <w:rPr>
                <w:rFonts w:cs="Arial" w:ascii="Arial" w:hAnsi="Arial"/>
                <w:b/>
                <w:sz w:val="20"/>
                <w:szCs w:val="20"/>
              </w:rPr>
              <w:t xml:space="preserve">Komplementarność względem produktów innych projektów </w:t>
            </w:r>
          </w:p>
          <w:p>
            <w:pPr>
              <w:pStyle w:val="Normal"/>
              <w:spacing w:lineRule="auto" w:line="240" w:before="0" w:after="0"/>
              <w:rPr>
                <w:rFonts w:ascii="Arial" w:hAnsi="Arial" w:cs="Arial"/>
                <w:b/>
                <w:b/>
                <w:sz w:val="20"/>
                <w:szCs w:val="20"/>
              </w:rPr>
            </w:pPr>
            <w:r>
              <w:rPr>
                <w:rFonts w:cs="Arial" w:ascii="Arial" w:hAnsi="Arial"/>
                <w:b/>
                <w:sz w:val="20"/>
                <w:szCs w:val="20"/>
              </w:rPr>
            </w:r>
          </w:p>
        </w:tc>
      </w:tr>
      <w:tr>
        <w:trPr/>
        <w:tc>
          <w:tcPr>
            <w:tcW w:w="2548" w:type="dxa"/>
            <w:tcBorders/>
            <w:shd w:fill="auto" w:val="clear"/>
          </w:tcPr>
          <w:p>
            <w:pPr>
              <w:pStyle w:val="Normal"/>
              <w:spacing w:lineRule="auto" w:line="240" w:before="0" w:after="0"/>
              <w:rPr/>
            </w:pPr>
            <w:r>
              <w:rPr>
                <w:rFonts w:cs="Arial" w:ascii="Arial" w:hAnsi="Arial"/>
                <w:sz w:val="18"/>
                <w:szCs w:val="18"/>
              </w:rPr>
              <w:t>Platforma informacyjna e-czlowiek.pl</w:t>
            </w:r>
          </w:p>
        </w:tc>
        <w:tc>
          <w:tcPr>
            <w:tcW w:w="1700" w:type="dxa"/>
            <w:tcBorders/>
            <w:shd w:fill="auto" w:val="clear"/>
          </w:tcPr>
          <w:p>
            <w:pPr>
              <w:pStyle w:val="Normal"/>
              <w:spacing w:lineRule="auto" w:line="240" w:before="0" w:after="0"/>
              <w:rPr/>
            </w:pPr>
            <w:r>
              <w:rPr>
                <w:rFonts w:cs="Arial"/>
                <w:lang w:eastAsia="pl-PL"/>
              </w:rPr>
              <w:t>10-2020</w:t>
            </w:r>
          </w:p>
        </w:tc>
        <w:tc>
          <w:tcPr>
            <w:tcW w:w="1843" w:type="dxa"/>
            <w:tcBorders/>
            <w:shd w:fill="auto" w:val="clear"/>
          </w:tcPr>
          <w:p>
            <w:pPr>
              <w:pStyle w:val="Normal"/>
              <w:spacing w:lineRule="auto" w:line="240" w:before="0" w:after="0"/>
              <w:rPr>
                <w:rFonts w:cs="Arial"/>
                <w:lang w:eastAsia="pl-PL"/>
              </w:rPr>
            </w:pPr>
            <w:r>
              <w:rPr>
                <w:rFonts w:cs="Arial"/>
                <w:lang w:eastAsia="pl-PL"/>
              </w:rPr>
            </w:r>
          </w:p>
        </w:tc>
        <w:tc>
          <w:tcPr>
            <w:tcW w:w="3542" w:type="dxa"/>
            <w:tcBorders/>
            <w:shd w:fill="auto" w:val="clear"/>
          </w:tcPr>
          <w:p>
            <w:pPr>
              <w:pStyle w:val="Normal"/>
              <w:spacing w:lineRule="auto" w:line="240" w:before="0" w:after="0"/>
              <w:rPr/>
            </w:pPr>
            <w:r>
              <w:rPr>
                <w:rFonts w:cs="Arial" w:ascii="Arial" w:hAnsi="Arial"/>
                <w:sz w:val="18"/>
                <w:szCs w:val="18"/>
              </w:rPr>
              <w:t>Zgodnie z założeniami projekt ma korzystać po przez wytworzony interfejs API z zasobów projektowanych do wytworzenia przez projekt KRONIK@; Wykorzystanie API umożliwi również integrację z wyszukiwarką danych genetycznych i fenotypowych wytwarzaną w ramach realizacji projektu: „Infrastruktura Badawcza Biobanków i Zasobów Biomolekularnych BBMRI-ERIC”</w:t>
            </w:r>
          </w:p>
        </w:tc>
      </w:tr>
    </w:tbl>
    <w:p>
      <w:pPr>
        <w:pStyle w:val="Normal"/>
        <w:rPr/>
      </w:pPr>
      <w:r>
        <w:rPr/>
      </w:r>
    </w:p>
    <w:p>
      <w:pPr>
        <w:pStyle w:val="ListParagraph"/>
        <w:numPr>
          <w:ilvl w:val="0"/>
          <w:numId w:val="1"/>
        </w:numPr>
        <w:spacing w:before="360" w:after="120"/>
        <w:ind w:left="426" w:hanging="426"/>
        <w:contextualSpacing/>
        <w:rPr>
          <w:rFonts w:ascii="Arial" w:hAnsi="Arial" w:cs="Arial"/>
          <w:sz w:val="20"/>
          <w:szCs w:val="20"/>
        </w:rPr>
      </w:pPr>
      <w:r>
        <w:rPr>
          <w:rStyle w:val="Nagwek2Znak"/>
          <w:rFonts w:cs="Arial" w:ascii="Arial" w:hAnsi="Arial"/>
          <w:b/>
          <w:color w:val="auto"/>
          <w:sz w:val="24"/>
          <w:szCs w:val="24"/>
        </w:rPr>
        <w:t>Ryzyka</w:t>
      </w:r>
      <w:r>
        <w:rPr>
          <w:rStyle w:val="Nagwek3Znak"/>
          <w:rFonts w:cs="Arial" w:ascii="Arial" w:hAnsi="Arial"/>
          <w:b/>
          <w:color w:val="auto"/>
        </w:rPr>
        <w:t xml:space="preserve"> </w:t>
      </w:r>
      <w:r>
        <w:rPr>
          <w:rFonts w:cs="Arial" w:ascii="Arial" w:hAnsi="Arial"/>
          <w:color w:val="0070C0"/>
        </w:rPr>
        <w:t xml:space="preserve">  </w:t>
      </w:r>
      <w:r>
        <w:rPr>
          <w:rFonts w:cs="Arial" w:ascii="Arial" w:hAnsi="Arial"/>
          <w:color w:val="767171" w:themeColor="background2" w:themeShade="80"/>
          <w:sz w:val="20"/>
          <w:szCs w:val="20"/>
        </w:rPr>
        <w:t>&lt;maksymalnie 2000 znaków&gt;</w:t>
      </w:r>
    </w:p>
    <w:p>
      <w:pPr>
        <w:pStyle w:val="Normal"/>
        <w:spacing w:before="0" w:after="120"/>
        <w:rPr/>
      </w:pPr>
      <w:r>
        <w:rPr>
          <w:rFonts w:cs="Arial" w:ascii="Arial" w:hAnsi="Arial"/>
          <w:b/>
          <w:sz w:val="20"/>
          <w:szCs w:val="20"/>
        </w:rPr>
        <w:t>Ryzyka wpływające na realizację projektu</w:t>
      </w:r>
    </w:p>
    <w:tbl>
      <w:tblPr>
        <w:tblStyle w:val="Tabela-Siatka"/>
        <w:tblW w:w="9498" w:type="dxa"/>
        <w:jc w:val="left"/>
        <w:tblInd w:w="-5" w:type="dxa"/>
        <w:tblCellMar>
          <w:top w:w="0" w:type="dxa"/>
          <w:left w:w="108" w:type="dxa"/>
          <w:bottom w:w="0" w:type="dxa"/>
          <w:right w:w="108" w:type="dxa"/>
        </w:tblCellMar>
        <w:tblLook w:firstRow="1" w:noVBand="1" w:lastRow="0" w:firstColumn="1" w:lastColumn="0" w:noHBand="0" w:val="04a0"/>
      </w:tblPr>
      <w:tblGrid>
        <w:gridCol w:w="3543"/>
        <w:gridCol w:w="1418"/>
        <w:gridCol w:w="1845"/>
        <w:gridCol w:w="2691"/>
      </w:tblGrid>
      <w:tr>
        <w:trPr>
          <w:tblHeader w:val="true"/>
        </w:trPr>
        <w:tc>
          <w:tcPr>
            <w:tcW w:w="3543"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 ryzyka</w:t>
            </w:r>
          </w:p>
        </w:tc>
        <w:tc>
          <w:tcPr>
            <w:tcW w:w="1418"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 xml:space="preserve">Siła oddziaływania </w:t>
            </w:r>
          </w:p>
        </w:tc>
        <w:tc>
          <w:tcPr>
            <w:tcW w:w="1845" w:type="dxa"/>
            <w:tcBorders/>
            <w:shd w:color="auto" w:fill="D0CECE" w:themeFill="background2" w:themeFillShade="e6" w:val="clear"/>
          </w:tcPr>
          <w:p>
            <w:pPr>
              <w:pStyle w:val="Normal"/>
              <w:spacing w:lineRule="auto" w:line="240" w:before="0" w:after="0"/>
              <w:rPr/>
            </w:pPr>
            <w:r>
              <w:rPr>
                <w:rFonts w:cs="Arial" w:ascii="Arial" w:hAnsi="Arial"/>
                <w:b/>
                <w:sz w:val="20"/>
                <w:szCs w:val="20"/>
              </w:rPr>
              <w:t>Prawdopodobieństwo wystąpienia ryzyka</w:t>
            </w:r>
          </w:p>
        </w:tc>
        <w:tc>
          <w:tcPr>
            <w:tcW w:w="2691"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Sposób zarządzania ryzykiem</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Ryzyka techniczne obejmują spory zakres zagadnień związany z realizacją projektu i są to: Brak możliwości digitalizacji wybranych zasobów z uwagi na stan lub brak adekwatnych narzędzi. Brak adekwatnej/zakup złej infrastruktury informatycznej pozwalającego na udostępnienie we właściwy sposób zinwentaryzowanych zasobów.</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5" w:type="dxa"/>
            <w:tcBorders/>
            <w:shd w:fill="auto" w:val="clear"/>
          </w:tcPr>
          <w:p>
            <w:pPr>
              <w:pStyle w:val="Normal"/>
              <w:spacing w:lineRule="auto" w:line="240" w:before="0" w:after="0"/>
              <w:rPr/>
            </w:pPr>
            <w:r>
              <w:rPr>
                <w:rFonts w:eastAsia="Times New Roman" w:cs="Arial" w:ascii="Arial" w:hAnsi="Arial"/>
                <w:sz w:val="20"/>
                <w:lang w:eastAsia="pl-PL"/>
              </w:rPr>
              <w:t>Znikome</w:t>
            </w:r>
          </w:p>
        </w:tc>
        <w:tc>
          <w:tcPr>
            <w:tcW w:w="2691" w:type="dxa"/>
            <w:tcBorders/>
            <w:shd w:fill="auto" w:val="clear"/>
          </w:tcPr>
          <w:p>
            <w:pPr>
              <w:pStyle w:val="Normal"/>
              <w:spacing w:lineRule="auto" w:line="240" w:before="0" w:after="0"/>
              <w:rPr/>
            </w:pPr>
            <w:r>
              <w:rPr>
                <w:rFonts w:cs="Arial" w:ascii="Arial" w:hAnsi="Arial"/>
                <w:sz w:val="18"/>
                <w:szCs w:val="20"/>
              </w:rPr>
              <w:t xml:space="preserve">[Brak zmiany w stosunku do poprzedniego okresu] Redukowanie – Personel Beneficjenta dokłada wszelkich starań na etapie doboru sprzętu. Tworzenie opisu przedmiotu zamówienia poprzedzane jest dokładnym rozpoznaniem rynku, analizą istniejących technologii oraz wszędzie gdzie jest to możliwe testami.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Uszkodzenie infrastruktury świadczenia usług</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5" w:type="dxa"/>
            <w:tcBorders/>
            <w:shd w:fill="auto" w:val="clear"/>
          </w:tcPr>
          <w:p>
            <w:pPr>
              <w:pStyle w:val="Normal"/>
              <w:spacing w:lineRule="auto" w:line="240" w:before="0" w:after="0"/>
              <w:rPr/>
            </w:pPr>
            <w:r>
              <w:rPr>
                <w:rFonts w:eastAsia="Times New Roman" w:cs="Arial" w:ascii="Arial" w:hAnsi="Arial"/>
                <w:sz w:val="20"/>
                <w:lang w:eastAsia="pl-PL"/>
              </w:rPr>
              <w:t>Niskie</w:t>
            </w:r>
          </w:p>
        </w:tc>
        <w:tc>
          <w:tcPr>
            <w:tcW w:w="2691" w:type="dxa"/>
            <w:tcBorders/>
            <w:shd w:fill="auto" w:val="clear"/>
          </w:tcPr>
          <w:p>
            <w:pPr>
              <w:pStyle w:val="Normal"/>
              <w:spacing w:lineRule="auto" w:line="240" w:before="0" w:after="0"/>
              <w:rPr/>
            </w:pPr>
            <w:r>
              <w:rPr>
                <w:rFonts w:cs="Arial" w:ascii="Arial" w:hAnsi="Arial"/>
                <w:sz w:val="18"/>
                <w:szCs w:val="20"/>
              </w:rPr>
              <w:t>[Brak zmiany w stosunku do poprzedniego okresu] Unikanie – infrastruktura zgromadzona jest w dedykowanych pomieszczeniach z ograniczonym dostępem.</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Pojawienie się nie zidentyfikowanych wcześniej kosztów niekwalifikowanych.</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5"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91" w:type="dxa"/>
            <w:tcBorders/>
            <w:shd w:fill="auto" w:val="clear"/>
          </w:tcPr>
          <w:p>
            <w:pPr>
              <w:pStyle w:val="Normal"/>
              <w:spacing w:lineRule="auto" w:line="240" w:before="0" w:after="0"/>
              <w:rPr/>
            </w:pPr>
            <w:r>
              <w:rPr>
                <w:rFonts w:cs="Arial" w:ascii="Arial" w:hAnsi="Arial"/>
                <w:sz w:val="18"/>
                <w:szCs w:val="20"/>
              </w:rPr>
              <w:t>Unikanie</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Z uwagi na trwający 36 miesięcy okres realizacji projektu mogą ulec zmianie ceny usług, środków trwałych i materiałów niezbędnych do realizacji projektu.</w:t>
            </w:r>
          </w:p>
        </w:tc>
        <w:tc>
          <w:tcPr>
            <w:tcW w:w="1418" w:type="dxa"/>
            <w:tcBorders/>
            <w:shd w:fill="auto" w:val="clear"/>
          </w:tcPr>
          <w:p>
            <w:pPr>
              <w:pStyle w:val="Normal"/>
              <w:spacing w:lineRule="auto" w:line="240" w:before="0" w:after="0"/>
              <w:rPr/>
            </w:pPr>
            <w:r>
              <w:rPr>
                <w:rFonts w:cs="Arial" w:ascii="Arial" w:hAnsi="Arial"/>
                <w:sz w:val="18"/>
                <w:szCs w:val="20"/>
              </w:rPr>
              <w:t>Mała</w:t>
            </w:r>
          </w:p>
        </w:tc>
        <w:tc>
          <w:tcPr>
            <w:tcW w:w="1845"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91" w:type="dxa"/>
            <w:tcBorders/>
            <w:shd w:fill="auto" w:val="clear"/>
          </w:tcPr>
          <w:p>
            <w:pPr>
              <w:pStyle w:val="Normal"/>
              <w:spacing w:lineRule="auto" w:line="240" w:before="0" w:after="0"/>
              <w:rPr/>
            </w:pPr>
            <w:r>
              <w:rPr>
                <w:rFonts w:cs="Arial" w:ascii="Arial" w:hAnsi="Arial"/>
                <w:sz w:val="18"/>
                <w:szCs w:val="20"/>
              </w:rPr>
              <w:t xml:space="preserve">[Brak zmiany w stosunku do poprzedniego okresu] Redukowanie – przy zakupie materiałów i usług strategicznych z punktu widzenia realizacji projektu Beneficjent stosuje umowy gwarantujące stałą cenę dla sukcesywnych dostaw lub dokonuje jednorazowego zakupu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zmiana w zakresie rzeczowym, zmiana w harmonogramie</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5"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91" w:type="dxa"/>
            <w:tcBorders/>
            <w:shd w:fill="auto" w:val="clear"/>
          </w:tcPr>
          <w:p>
            <w:pPr>
              <w:pStyle w:val="Normal"/>
              <w:spacing w:lineRule="auto" w:line="240" w:before="0" w:after="0"/>
              <w:rPr/>
            </w:pPr>
            <w:r>
              <w:rPr>
                <w:rFonts w:cs="Arial" w:ascii="Arial" w:hAnsi="Arial"/>
                <w:sz w:val="18"/>
                <w:szCs w:val="20"/>
              </w:rPr>
              <w:t>[Brak zmiany w stosunku do poprzedniego okresu] Akceptacja</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Przedłużające się procedury wyboru wykonawców/dostawców</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5" w:type="dxa"/>
            <w:tcBorders/>
            <w:shd w:fill="auto" w:val="clear"/>
          </w:tcPr>
          <w:p>
            <w:pPr>
              <w:pStyle w:val="Normal"/>
              <w:spacing w:lineRule="auto" w:line="240" w:before="0" w:after="0"/>
              <w:rPr/>
            </w:pPr>
            <w:r>
              <w:rPr>
                <w:rFonts w:eastAsia="Times New Roman" w:cs="Arial" w:ascii="Arial" w:hAnsi="Arial"/>
                <w:sz w:val="20"/>
                <w:lang w:eastAsia="pl-PL"/>
              </w:rPr>
              <w:t>Wysokie</w:t>
            </w:r>
          </w:p>
        </w:tc>
        <w:tc>
          <w:tcPr>
            <w:tcW w:w="2691" w:type="dxa"/>
            <w:tcBorders/>
            <w:shd w:fill="auto" w:val="clear"/>
          </w:tcPr>
          <w:p>
            <w:pPr>
              <w:pStyle w:val="Normal"/>
              <w:spacing w:lineRule="auto" w:line="240" w:before="0" w:after="0"/>
              <w:rPr/>
            </w:pPr>
            <w:r>
              <w:rPr>
                <w:rFonts w:cs="Arial" w:ascii="Arial" w:hAnsi="Arial"/>
                <w:sz w:val="18"/>
                <w:szCs w:val="20"/>
              </w:rPr>
              <w:t>[Brak zmiany w stosunku do poprzedniego okresu] Redukowanie – personel Beneficjenta dokłada wszelkich starań na etapie tworzenia SIWZ. Dodatkowo zaangażowany w realizację projektu został oddelegowany do tego celu personel administracyjny (Dział Zakupów)</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Obecnie rynek pracy jest dynamiczny nie można zagwarantować, iż osoby zaangażowane w realizację projektu będą chciały kontynuować współprace aż do zakończenia projektu.(Ryzyko może zagrażać realizacji projektu)</w:t>
            </w:r>
          </w:p>
        </w:tc>
        <w:tc>
          <w:tcPr>
            <w:tcW w:w="1418" w:type="dxa"/>
            <w:tcBorders/>
            <w:shd w:fill="auto" w:val="clear"/>
          </w:tcPr>
          <w:p>
            <w:pPr>
              <w:pStyle w:val="Normal"/>
              <w:spacing w:lineRule="auto" w:line="240" w:before="0" w:after="0"/>
              <w:rPr>
                <w:b/>
                <w:b/>
              </w:rPr>
            </w:pPr>
            <w:r>
              <w:rPr>
                <w:rFonts w:cs="Arial" w:ascii="Arial" w:hAnsi="Arial"/>
                <w:sz w:val="18"/>
                <w:szCs w:val="20"/>
              </w:rPr>
              <w:t>Duża</w:t>
            </w:r>
          </w:p>
        </w:tc>
        <w:tc>
          <w:tcPr>
            <w:tcW w:w="1845" w:type="dxa"/>
            <w:tcBorders/>
            <w:shd w:fill="auto" w:val="clear"/>
          </w:tcPr>
          <w:p>
            <w:pPr>
              <w:pStyle w:val="Normal"/>
              <w:spacing w:lineRule="auto" w:line="240" w:before="0" w:after="0"/>
              <w:rPr/>
            </w:pPr>
            <w:r>
              <w:rPr>
                <w:rFonts w:eastAsia="Times New Roman" w:cs="Arial" w:ascii="Arial" w:hAnsi="Arial"/>
                <w:sz w:val="20"/>
                <w:lang w:eastAsia="pl-PL"/>
              </w:rPr>
              <w:t>Wysokie</w:t>
            </w:r>
          </w:p>
        </w:tc>
        <w:tc>
          <w:tcPr>
            <w:tcW w:w="2691" w:type="dxa"/>
            <w:tcBorders/>
            <w:shd w:fill="auto" w:val="clear"/>
          </w:tcPr>
          <w:p>
            <w:pPr>
              <w:pStyle w:val="Normal"/>
              <w:spacing w:lineRule="auto" w:line="240" w:before="0" w:after="0"/>
              <w:rPr/>
            </w:pPr>
            <w:r>
              <w:rPr>
                <w:rFonts w:cs="Arial" w:ascii="Arial" w:hAnsi="Arial"/>
                <w:sz w:val="18"/>
                <w:szCs w:val="20"/>
              </w:rPr>
              <w:t>[Brak zmiany w stosunku do poprzedniego okresu] 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projektach mających potencjał naukowy.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Ryzyka Legislacyjne – projekt ustawy o badaniach genetycznych i biobankowaniu</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5"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91" w:type="dxa"/>
            <w:tcBorders/>
            <w:shd w:fill="auto" w:val="clear"/>
          </w:tcPr>
          <w:p>
            <w:pPr>
              <w:pStyle w:val="Normal"/>
              <w:spacing w:lineRule="auto" w:line="240" w:before="0" w:after="0"/>
              <w:rPr/>
            </w:pPr>
            <w:r>
              <w:rPr>
                <w:rFonts w:cs="Arial" w:ascii="Arial" w:hAnsi="Arial"/>
                <w:sz w:val="18"/>
                <w:szCs w:val="20"/>
              </w:rPr>
              <w:t>[Brak zmiany w stosunku do poprzedniego okresu] Redukowanie – Wysłanie Bezpośrednio przez Beneficjenta lub w ramach organizacji, do których przynależy Beneficjent informacji o możliwych negatywnych skutkach proponowanego prawodawstwa (braku możliwości kontynuowania projektu oraz w ogóle udostępniania do celów naukowych danych genetycznych ludzi), do Ministerstwa Zdrowia, Nauki i Szkolnictwa wyższego, Rządowego Centrum Analiz Strategicznych, Centrum Projektów Polska Cyfrowa.</w:t>
            </w:r>
          </w:p>
        </w:tc>
      </w:tr>
      <w:tr>
        <w:trPr/>
        <w:tc>
          <w:tcPr>
            <w:tcW w:w="3543" w:type="dxa"/>
            <w:tcBorders>
              <w:top w:val="nil"/>
            </w:tcBorders>
            <w:shd w:fill="auto" w:val="clear"/>
            <w:vAlign w:val="center"/>
          </w:tcPr>
          <w:p>
            <w:pPr>
              <w:pStyle w:val="Normal"/>
              <w:spacing w:lineRule="auto" w:line="240" w:before="0" w:after="0"/>
              <w:rPr>
                <w:b/>
                <w:b/>
                <w:bCs/>
              </w:rPr>
            </w:pPr>
            <w:r>
              <w:rPr>
                <w:b/>
                <w:bCs/>
              </w:rPr>
              <w:t>Zagrożenie epidemiologiczne -zakaz wstępu do pomieszczeń</w:t>
            </w:r>
          </w:p>
        </w:tc>
        <w:tc>
          <w:tcPr>
            <w:tcW w:w="1418" w:type="dxa"/>
            <w:tcBorders>
              <w:top w:val="nil"/>
            </w:tcBorders>
            <w:shd w:fill="auto" w:val="clear"/>
          </w:tcPr>
          <w:p>
            <w:pPr>
              <w:pStyle w:val="Normal"/>
              <w:spacing w:lineRule="auto" w:line="240" w:before="0" w:after="0"/>
              <w:rPr>
                <w:b/>
                <w:b/>
                <w:bCs/>
              </w:rPr>
            </w:pPr>
            <w:r>
              <w:rPr>
                <w:b/>
                <w:bCs/>
              </w:rPr>
              <w:t>Duża</w:t>
            </w:r>
          </w:p>
        </w:tc>
        <w:tc>
          <w:tcPr>
            <w:tcW w:w="1845" w:type="dxa"/>
            <w:tcBorders>
              <w:top w:val="nil"/>
            </w:tcBorders>
            <w:shd w:fill="auto" w:val="clear"/>
          </w:tcPr>
          <w:p>
            <w:pPr>
              <w:pStyle w:val="Normal"/>
              <w:spacing w:lineRule="auto" w:line="240" w:before="0" w:after="0"/>
              <w:rPr>
                <w:b/>
                <w:b/>
                <w:bCs/>
              </w:rPr>
            </w:pPr>
            <w:r>
              <w:rPr>
                <w:b/>
                <w:bCs/>
              </w:rPr>
              <w:t>Duże</w:t>
            </w:r>
          </w:p>
        </w:tc>
        <w:tc>
          <w:tcPr>
            <w:tcW w:w="2691" w:type="dxa"/>
            <w:tcBorders>
              <w:top w:val="nil"/>
            </w:tcBorders>
            <w:shd w:fill="auto" w:val="clear"/>
          </w:tcPr>
          <w:p>
            <w:pPr>
              <w:pStyle w:val="Normal"/>
              <w:spacing w:lineRule="auto" w:line="240" w:before="0" w:after="0"/>
              <w:rPr>
                <w:b/>
                <w:b/>
                <w:bCs/>
              </w:rPr>
            </w:pPr>
            <w:r>
              <w:rPr>
                <w:b/>
                <w:bCs/>
              </w:rPr>
              <w:t>Wprowadzono pracę zdalną – pozwala na wykonywanie operacji na danych już zdigitalizowanych jak etykietowanie, opisywanie metatagami, przygotowanie do publikacji, tworzenie treści popularno naukowych, nie można realizować procesów digitalizacji fizycznych zasobów. Ryzyko może wpłynąć na termin osiągnięcia wskaźników projektu.</w:t>
            </w:r>
          </w:p>
        </w:tc>
      </w:tr>
    </w:tbl>
    <w:p>
      <w:pPr>
        <w:pStyle w:val="Normal"/>
        <w:spacing w:before="240" w:after="120"/>
        <w:rPr>
          <w:rFonts w:ascii="Arial" w:hAnsi="Arial" w:cs="Arial"/>
          <w:b/>
          <w:b/>
          <w:sz w:val="20"/>
          <w:szCs w:val="20"/>
        </w:rPr>
      </w:pPr>
      <w:r>
        <w:rPr>
          <w:rFonts w:cs="Arial" w:ascii="Arial" w:hAnsi="Arial"/>
          <w:b/>
          <w:sz w:val="20"/>
          <w:szCs w:val="20"/>
        </w:rPr>
      </w:r>
    </w:p>
    <w:p>
      <w:pPr>
        <w:pStyle w:val="Normal"/>
        <w:spacing w:before="240" w:after="120"/>
        <w:rPr/>
      </w:pPr>
      <w:r>
        <w:rPr>
          <w:rFonts w:cs="Arial" w:ascii="Arial" w:hAnsi="Arial"/>
          <w:b/>
          <w:sz w:val="20"/>
          <w:szCs w:val="20"/>
        </w:rPr>
        <w:t>Ryzyka wpływające na utrzymanie efektów projektu</w:t>
      </w:r>
    </w:p>
    <w:tbl>
      <w:tblPr>
        <w:tblW w:w="9780"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0" w:firstColumn="1" w:lastColumn="0" w:noHBand="0" w:val="00a0"/>
      </w:tblPr>
      <w:tblGrid>
        <w:gridCol w:w="3136"/>
        <w:gridCol w:w="1695"/>
        <w:gridCol w:w="2293"/>
        <w:gridCol w:w="2655"/>
      </w:tblGrid>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before="0" w:after="160"/>
              <w:jc w:val="center"/>
              <w:rPr/>
            </w:pPr>
            <w:r>
              <w:rPr>
                <w:rFonts w:eastAsia="MS MinNew Roman" w:cs="Arial" w:ascii="Arial" w:hAnsi="Arial"/>
                <w:b/>
                <w:bCs/>
                <w:sz w:val="20"/>
              </w:rPr>
              <w:t>Nazwa ryzyka</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Caption"/>
              <w:jc w:val="center"/>
              <w:rPr/>
            </w:pPr>
            <w:r>
              <w:rPr>
                <w:rFonts w:cs="Arial" w:ascii="Arial" w:hAnsi="Arial"/>
                <w:sz w:val="20"/>
                <w:szCs w:val="20"/>
              </w:rPr>
              <w:t>Siła oddziaływania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tcPr>
          <w:p>
            <w:pPr>
              <w:pStyle w:val="Caption"/>
              <w:jc w:val="center"/>
              <w:rPr/>
            </w:pPr>
            <w:r>
              <w:rPr>
                <w:rFonts w:cs="Arial" w:ascii="Arial" w:hAnsi="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Caption"/>
              <w:jc w:val="center"/>
              <w:rPr/>
            </w:pPr>
            <w:r>
              <w:rPr>
                <w:rFonts w:cs="Arial" w:ascii="Arial" w:hAnsi="Arial"/>
                <w:sz w:val="20"/>
                <w:szCs w:val="20"/>
              </w:rPr>
              <w:t>Sposób zarzadzania ryzykiem</w:t>
            </w:r>
          </w:p>
        </w:tc>
      </w:tr>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suppressAutoHyphens w:val="false"/>
              <w:bidi w:val="0"/>
              <w:spacing w:lineRule="auto" w:line="259" w:before="0" w:after="160"/>
              <w:jc w:val="left"/>
              <w:rPr/>
            </w:pPr>
            <w:r>
              <w:rPr>
                <w:rFonts w:cs="Arial" w:ascii="Arial" w:hAnsi="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eastAsia="Times New Roman" w:cs="Arial" w:ascii="Arial" w:hAnsi="Arial"/>
                <w:b w:val="false"/>
                <w:bCs w:val="false"/>
                <w:kern w:val="0"/>
                <w:sz w:val="18"/>
                <w:szCs w:val="18"/>
                <w:lang w:eastAsia="pl-PL"/>
              </w:rPr>
              <w:t>Duża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eastAsia="Times New Roman" w:cs="Arial" w:ascii="Arial" w:hAnsi="Arial"/>
                <w:b w:val="false"/>
                <w:bCs w:val="false"/>
                <w:kern w:val="0"/>
                <w:sz w:val="18"/>
                <w:szCs w:val="18"/>
                <w:lang w:eastAsia="pl-PL"/>
              </w:rPr>
              <w:t>mała</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cs="Arial" w:ascii="Arial" w:hAnsi="Arial"/>
                <w:b w:val="false"/>
                <w:sz w:val="18"/>
                <w:szCs w:val="20"/>
              </w:rPr>
              <w:t xml:space="preserve">[Brak zmiany w stosunku do poprzedniego okresu] </w:t>
            </w:r>
            <w:r>
              <w:rPr>
                <w:rFonts w:eastAsia="Times New Roman" w:cs="Arial" w:ascii="Arial" w:hAnsi="Arial"/>
                <w:b w:val="false"/>
                <w:bCs w:val="false"/>
                <w:kern w:val="0"/>
                <w:sz w:val="18"/>
                <w:szCs w:val="18"/>
                <w:lang w:eastAsia="pl-PL"/>
              </w:rPr>
              <w:t>Redukcja – Beneficjent przewidział udostępnienie również popularnonaukowych treści mających na celu przyciągnięcie do korzystania pasjonatów i hobbystów. Przed startem platformy planowana jest intensyfikacja działań marketingowych.</w:t>
            </w:r>
          </w:p>
          <w:p>
            <w:pPr>
              <w:pStyle w:val="Normal"/>
              <w:widowControl/>
              <w:suppressAutoHyphens w:val="false"/>
              <w:bidi w:val="0"/>
              <w:spacing w:lineRule="auto" w:line="259" w:before="0" w:after="160"/>
              <w:jc w:val="left"/>
              <w:rPr/>
            </w:pPr>
            <w:r>
              <w:rPr>
                <w:rFonts w:cs="Arial" w:ascii="Arial" w:hAnsi="Arial"/>
                <w:sz w:val="18"/>
                <w:szCs w:val="20"/>
              </w:rPr>
              <w:t>Zgodnie z informacjami otrzymanymi z Ministerstwa Zdrowia projekt ustawy został całkowicie zmieniony w stosunku do wersji pierwotnej. Zapisy mogące wpłynąć na realizację projektu oraz utrzymanie go w okresie trwałości zostały usunięte.</w:t>
            </w:r>
          </w:p>
        </w:tc>
      </w:tr>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suppressAutoHyphens w:val="false"/>
              <w:bidi w:val="0"/>
              <w:spacing w:lineRule="auto" w:line="259" w:before="0" w:after="160"/>
              <w:jc w:val="left"/>
              <w:rPr/>
            </w:pPr>
            <w:r>
              <w:rPr>
                <w:rFonts w:cs="Arial" w:ascii="Arial" w:hAnsi="Arial"/>
                <w:sz w:val="18"/>
                <w:szCs w:val="20"/>
              </w:rPr>
              <w:t>Ryzyka Legislacyjne – projekt ustawy o badaniach genetycznych i biobankowaniu</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cs="Arial" w:ascii="Arial" w:hAnsi="Arial"/>
                <w:b w:val="false"/>
                <w:sz w:val="18"/>
                <w:szCs w:val="20"/>
              </w:rPr>
              <w:t>Średnia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eastAsia="Times New Roman" w:cs="Arial" w:ascii="Arial" w:hAnsi="Arial"/>
                <w:b w:val="false"/>
                <w:sz w:val="20"/>
                <w:lang w:eastAsia="pl-PL"/>
              </w:rPr>
              <w:t>Średnie</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cs="Arial" w:ascii="Arial" w:hAnsi="Arial"/>
                <w:b w:val="false"/>
                <w:sz w:val="18"/>
                <w:szCs w:val="20"/>
              </w:rPr>
              <w:t>[Brak zmiany w stosunku do poprzedniego okresu] Redukowanie – Wysłanie Bezpośrednio przez Beneficjenta lub w ramach organizacji, do których przynależy Beneficjent informacji o możliwych negatywnych skutkach proponowanego prawodawstwa (braku możliwości utrzymania okresu trwałości projektu oraz w ogóle udostępniania do celów naukowych danych genetycznych ludzi) do Ministerstwa Zdrowia, Nauki i Szkolnictwa wyższego, Rządowego Centrum Analiz Strategicznych, Centrum Projektów Polska Cyfrowa. Zgodnie z informacjami otrzymanymi z Ministerstwa Zdrowia projekt ustawy został całkowicie zmieniony w stosunku do wersji pierwotnej. Zapisy mogące wpłynąć na realizację projektu oraz utrzymanie go w okresie trwałości zostały usunięte.</w:t>
            </w:r>
          </w:p>
        </w:tc>
      </w:tr>
    </w:tbl>
    <w:p>
      <w:pPr>
        <w:pStyle w:val="ListParagraph"/>
        <w:numPr>
          <w:ilvl w:val="0"/>
          <w:numId w:val="1"/>
        </w:numPr>
        <w:spacing w:before="360" w:after="160"/>
        <w:contextualSpacing/>
        <w:jc w:val="both"/>
        <w:rPr/>
      </w:pPr>
      <w:r>
        <w:rPr>
          <w:rStyle w:val="Nagwek2Znak"/>
          <w:rFonts w:eastAsia="Calibri" w:cs="Arial" w:ascii="Arial" w:hAnsi="Arial" w:eastAsiaTheme="minorHAnsi"/>
          <w:b/>
          <w:color w:val="auto"/>
          <w:sz w:val="24"/>
          <w:szCs w:val="24"/>
        </w:rPr>
        <w:t>Wymiarowanie systemu informatycznego</w:t>
      </w:r>
    </w:p>
    <w:p>
      <w:pPr>
        <w:pStyle w:val="Normal"/>
        <w:spacing w:lineRule="auto" w:line="240" w:before="0" w:after="0"/>
        <w:jc w:val="both"/>
        <w:rPr>
          <w:color w:val="000000"/>
        </w:rPr>
      </w:pPr>
      <w:r>
        <w:rPr>
          <w:rFonts w:eastAsia="Times New Roman" w:cs="Arial" w:ascii="Arial" w:hAnsi="Arial"/>
          <w:color w:val="000000"/>
          <w:sz w:val="18"/>
          <w:szCs w:val="18"/>
          <w:lang w:eastAsia="pl-PL"/>
        </w:rPr>
        <w:t>Nie dotyczy</w:t>
      </w:r>
    </w:p>
    <w:p>
      <w:pPr>
        <w:pStyle w:val="ListParagraph"/>
        <w:numPr>
          <w:ilvl w:val="0"/>
          <w:numId w:val="1"/>
        </w:numPr>
        <w:spacing w:before="360" w:after="160"/>
        <w:contextualSpacing/>
        <w:jc w:val="both"/>
        <w:rPr/>
      </w:pPr>
      <w:r>
        <w:rPr>
          <w:rStyle w:val="Nagwek2Znak"/>
          <w:rFonts w:cs="Arial" w:ascii="Arial" w:hAnsi="Arial"/>
          <w:b/>
          <w:color w:val="auto"/>
          <w:sz w:val="24"/>
          <w:szCs w:val="24"/>
        </w:rPr>
        <w:t>Dane kontaktowe:</w:t>
      </w:r>
      <w:r>
        <w:rPr>
          <w:rFonts w:cs="Arial" w:ascii="Arial" w:hAnsi="Arial"/>
          <w:b/>
        </w:rPr>
        <w:t xml:space="preserve"> </w:t>
      </w:r>
    </w:p>
    <w:p>
      <w:pPr>
        <w:pStyle w:val="ListParagraph"/>
        <w:spacing w:before="360" w:after="160"/>
        <w:ind w:left="360" w:hanging="0"/>
        <w:contextualSpacing/>
        <w:jc w:val="both"/>
        <w:rPr/>
      </w:pPr>
      <w:r>
        <w:rPr>
          <w:rFonts w:cs="Calibri" w:ascii="Arial" w:hAnsi="Arial" w:cstheme="minorHAnsi"/>
          <w:color w:val="000000"/>
          <w:sz w:val="18"/>
          <w:szCs w:val="18"/>
        </w:rPr>
        <w:t xml:space="preserve">Błażej Marciniak, Pracownia Biobank, Katedra Biofizyki Molekularnej, Wydział Biologii i Ochrony Środowiska Uniwersytetu Łódzkiego, </w:t>
      </w:r>
      <w:hyperlink r:id="rId2">
        <w:r>
          <w:rPr>
            <w:rStyle w:val="Czeinternetowe"/>
            <w:rFonts w:cs="Calibri" w:ascii="Arial" w:hAnsi="Arial" w:cstheme="minorHAnsi"/>
            <w:color w:val="000000"/>
            <w:sz w:val="18"/>
            <w:szCs w:val="18"/>
          </w:rPr>
          <w:t>blazej.marciniak@biol.uni.lodz.pl</w:t>
        </w:r>
      </w:hyperlink>
      <w:r>
        <w:rPr>
          <w:rFonts w:cs="Calibri" w:ascii="Arial" w:hAnsi="Arial" w:cstheme="minorHAnsi"/>
          <w:color w:val="000000"/>
          <w:sz w:val="18"/>
          <w:szCs w:val="18"/>
        </w:rPr>
        <w:t>, 600 936 417.</w:t>
      </w:r>
      <w:bookmarkStart w:id="2" w:name="_Hlk18274354"/>
      <w:r>
        <w:rPr>
          <w:rFonts w:cs="Arial" w:ascii="Arial" w:hAnsi="Arial"/>
          <w:color w:val="000000"/>
          <w:sz w:val="18"/>
          <w:szCs w:val="18"/>
        </w:rPr>
        <w:t>.</w:t>
      </w:r>
      <w:bookmarkEnd w:id="2"/>
    </w:p>
    <w:p>
      <w:pPr>
        <w:pStyle w:val="Normal"/>
        <w:spacing w:before="0" w:after="0"/>
        <w:jc w:val="both"/>
        <w:rPr/>
      </w:pPr>
      <w:r>
        <w:rPr/>
      </w:r>
    </w:p>
    <w:sectPr>
      <w:footerReference w:type="default" r:id="rId3"/>
      <w:footnotePr>
        <w:numFmt w:val="decimal"/>
      </w:footnotePr>
      <w:type w:val="nextPage"/>
      <w:pgSz w:w="11906" w:h="16838"/>
      <w:pgMar w:left="1416" w:right="1416" w:header="0" w:top="1416" w:footer="709" w:bottom="1417" w:gutter="0"/>
      <w:pgBorders w:display="allPages" w:offsetFrom="page">
        <w:top w:val="single" w:sz="4" w:space="24" w:color="000000"/>
        <w:left w:val="single" w:sz="4" w:space="24" w:color="000000"/>
        <w:bottom w:val="single" w:sz="4" w:space="24" w:color="000000"/>
        <w:right w:val="single" w:sz="4" w:space="24" w:color="000000"/>
      </w:pgBorders>
      <w:pgNumType w:start="1"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570708727"/>
    </w:sdtPr>
    <w:sdtContent>
      <w:p>
        <w:pPr>
          <w:pStyle w:val="Stopka"/>
          <w:jc w:val="right"/>
          <w:rPr/>
        </w:pPr>
        <w:r>
          <w:rPr/>
          <w:t xml:space="preserve">Strona </w:t>
        </w:r>
        <w:r>
          <w:rPr>
            <w:b/>
            <w:bCs/>
            <w:sz w:val="24"/>
            <w:szCs w:val="24"/>
          </w:rPr>
          <w:fldChar w:fldCharType="begin"/>
        </w:r>
        <w:r>
          <w:rPr>
            <w:sz w:val="24"/>
            <w:b/>
            <w:szCs w:val="24"/>
            <w:bCs/>
          </w:rPr>
          <w:instrText> PAGE </w:instrText>
        </w:r>
        <w:r>
          <w:rPr>
            <w:sz w:val="24"/>
            <w:b/>
            <w:szCs w:val="24"/>
            <w:bCs/>
          </w:rPr>
          <w:fldChar w:fldCharType="separate"/>
        </w:r>
        <w:r>
          <w:rPr>
            <w:sz w:val="24"/>
            <w:b/>
            <w:szCs w:val="24"/>
            <w:bCs/>
          </w:rPr>
          <w:t>8</w:t>
        </w:r>
        <w:r>
          <w:rPr>
            <w:sz w:val="24"/>
            <w:b/>
            <w:szCs w:val="24"/>
            <w:bCs/>
          </w:rPr>
          <w:fldChar w:fldCharType="end"/>
        </w:r>
        <w:r>
          <w:rPr/>
          <w:t xml:space="preserve"> z 8</w:t>
        </w:r>
      </w:p>
    </w:sdtContent>
  </w:sdt>
  <w:p>
    <w:pPr>
      <w:pStyle w:val="Stopk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Przypisdolny"/>
        <w:rPr/>
      </w:pPr>
      <w:r>
        <w:rPr>
          <w:rStyle w:val="Znakiprzypiswdolnych"/>
        </w:rPr>
        <w:footnoteRef/>
      </w:r>
      <w:r>
        <w:rPr/>
        <w:t xml:space="preserve"> </w:t>
      </w:r>
      <w:r>
        <w:rPr/>
        <w:t>Sekcja dotyczy projektów realizowanych ze środków UE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0"/>
        <w:i w:val="false"/>
        <w:b/>
        <w:szCs w:val="26"/>
        <w:rFonts w:ascii="Arial" w:hAnsi="Arial"/>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33bec"/>
    <w:pPr>
      <w:widowControl/>
      <w:suppressAutoHyphens w:val="fals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1">
    <w:name w:val="Heading 1"/>
    <w:basedOn w:val="Normal"/>
    <w:next w:val="Normal"/>
    <w:link w:val="Nagwek1Znak"/>
    <w:uiPriority w:val="9"/>
    <w:qFormat/>
    <w:rsid w:val="009e4c67"/>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Nagwek2">
    <w:name w:val="Heading 2"/>
    <w:basedOn w:val="Normal"/>
    <w:next w:val="Normal"/>
    <w:link w:val="Nagwek2Znak"/>
    <w:uiPriority w:val="9"/>
    <w:unhideWhenUsed/>
    <w:qFormat/>
    <w:rsid w:val="009e4c67"/>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Nagwek3">
    <w:name w:val="Heading 3"/>
    <w:basedOn w:val="Normal"/>
    <w:next w:val="Normal"/>
    <w:link w:val="Nagwek3Znak"/>
    <w:uiPriority w:val="9"/>
    <w:unhideWhenUsed/>
    <w:qFormat/>
    <w:rsid w:val="000f30b9"/>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nhideWhenUsed/>
    <w:qFormat/>
    <w:rsid w:val="001c2d74"/>
    <w:rPr>
      <w:sz w:val="16"/>
      <w:szCs w:val="16"/>
    </w:rPr>
  </w:style>
  <w:style w:type="character" w:styleId="TekstkomentarzaZnak" w:customStyle="1">
    <w:name w:val="Tekst komentarza Znak"/>
    <w:basedOn w:val="DefaultParagraphFont"/>
    <w:link w:val="Tekstkomentarza"/>
    <w:uiPriority w:val="99"/>
    <w:qFormat/>
    <w:rsid w:val="001c2d74"/>
    <w:rPr>
      <w:sz w:val="20"/>
      <w:szCs w:val="20"/>
    </w:rPr>
  </w:style>
  <w:style w:type="character" w:styleId="TematkomentarzaZnak" w:customStyle="1">
    <w:name w:val="Temat komentarza Znak"/>
    <w:basedOn w:val="TekstkomentarzaZnak"/>
    <w:link w:val="Tematkomentarza"/>
    <w:uiPriority w:val="99"/>
    <w:semiHidden/>
    <w:qFormat/>
    <w:rsid w:val="001c2d74"/>
    <w:rPr>
      <w:b/>
      <w:bCs/>
      <w:sz w:val="20"/>
      <w:szCs w:val="20"/>
    </w:rPr>
  </w:style>
  <w:style w:type="character" w:styleId="TekstdymkaZnak" w:customStyle="1">
    <w:name w:val="Tekst dymka Znak"/>
    <w:basedOn w:val="DefaultParagraphFont"/>
    <w:link w:val="Tekstdymka"/>
    <w:uiPriority w:val="99"/>
    <w:semiHidden/>
    <w:qFormat/>
    <w:rsid w:val="001c2d74"/>
    <w:rPr>
      <w:rFonts w:ascii="Segoe UI" w:hAnsi="Segoe UI" w:cs="Segoe UI"/>
      <w:sz w:val="18"/>
      <w:szCs w:val="18"/>
    </w:rPr>
  </w:style>
  <w:style w:type="character" w:styleId="TekstprzypisudolnegoZnak" w:customStyle="1">
    <w:name w:val="Tekst przypisu dolnego Znak"/>
    <w:basedOn w:val="DefaultParagraphFont"/>
    <w:link w:val="Tekstprzypisudolnego"/>
    <w:uiPriority w:val="99"/>
    <w:semiHidden/>
    <w:qFormat/>
    <w:rsid w:val="00bb2420"/>
    <w:rPr>
      <w:sz w:val="20"/>
      <w:szCs w:val="20"/>
    </w:rPr>
  </w:style>
  <w:style w:type="character" w:styleId="Zakotwiczenieprzypisudolnego" w:customStyle="1">
    <w:name w:val="Zakotwiczenie przypisu dolnego"/>
    <w:rPr>
      <w:vertAlign w:val="superscript"/>
    </w:rPr>
  </w:style>
  <w:style w:type="character" w:styleId="FootnoteCharacters" w:customStyle="1">
    <w:name w:val="Footnote Characters"/>
    <w:basedOn w:val="DefaultParagraphFont"/>
    <w:uiPriority w:val="99"/>
    <w:semiHidden/>
    <w:unhideWhenUsed/>
    <w:qFormat/>
    <w:rsid w:val="00bb2420"/>
    <w:rPr>
      <w:vertAlign w:val="superscript"/>
    </w:rPr>
  </w:style>
  <w:style w:type="character" w:styleId="Nagwek1Znak" w:customStyle="1">
    <w:name w:val="Nagłówek 1 Znak"/>
    <w:basedOn w:val="DefaultParagraphFont"/>
    <w:link w:val="Nagwek1"/>
    <w:uiPriority w:val="9"/>
    <w:qFormat/>
    <w:rsid w:val="009e4c67"/>
    <w:rPr>
      <w:rFonts w:ascii="Calibri Light" w:hAnsi="Calibri Light" w:eastAsia="" w:cs="" w:asciiTheme="majorHAnsi" w:cstheme="majorBidi" w:eastAsiaTheme="majorEastAsia" w:hAnsiTheme="majorHAnsi"/>
      <w:color w:val="2E74B5" w:themeColor="accent1" w:themeShade="bf"/>
      <w:sz w:val="32"/>
      <w:szCs w:val="32"/>
    </w:rPr>
  </w:style>
  <w:style w:type="character" w:styleId="Nagwek2Znak" w:customStyle="1">
    <w:name w:val="Nagłówek 2 Znak"/>
    <w:basedOn w:val="DefaultParagraphFont"/>
    <w:link w:val="Nagwek2"/>
    <w:uiPriority w:val="9"/>
    <w:qFormat/>
    <w:rsid w:val="009e4c67"/>
    <w:rPr>
      <w:rFonts w:ascii="Calibri Light" w:hAnsi="Calibri Light" w:eastAsia="" w:cs="" w:asciiTheme="majorHAnsi" w:cstheme="majorBidi" w:eastAsiaTheme="majorEastAsia" w:hAnsiTheme="majorHAnsi"/>
      <w:color w:val="2E74B5" w:themeColor="accent1" w:themeShade="bf"/>
      <w:sz w:val="26"/>
      <w:szCs w:val="26"/>
    </w:rPr>
  </w:style>
  <w:style w:type="character" w:styleId="Nagwek3Znak" w:customStyle="1">
    <w:name w:val="Nagłówek 3 Znak"/>
    <w:basedOn w:val="DefaultParagraphFont"/>
    <w:link w:val="Nagwek3"/>
    <w:uiPriority w:val="9"/>
    <w:qFormat/>
    <w:rsid w:val="000f30b9"/>
    <w:rPr>
      <w:rFonts w:ascii="Calibri Light" w:hAnsi="Calibri Light" w:eastAsia="" w:cs="" w:asciiTheme="majorHAnsi" w:cstheme="majorBidi" w:eastAsiaTheme="majorEastAsia" w:hAnsiTheme="majorHAnsi"/>
      <w:color w:val="1F4D78" w:themeColor="accent1" w:themeShade="7f"/>
      <w:sz w:val="24"/>
      <w:szCs w:val="24"/>
    </w:rPr>
  </w:style>
  <w:style w:type="character" w:styleId="NagwekZnak" w:customStyle="1">
    <w:name w:val="Nagłówek Znak"/>
    <w:basedOn w:val="DefaultParagraphFont"/>
    <w:link w:val="Nagwek"/>
    <w:uiPriority w:val="99"/>
    <w:qFormat/>
    <w:rsid w:val="005c77bb"/>
    <w:rPr/>
  </w:style>
  <w:style w:type="character" w:styleId="StopkaZnak" w:customStyle="1">
    <w:name w:val="Stopka Znak"/>
    <w:basedOn w:val="DefaultParagraphFont"/>
    <w:link w:val="Stopka"/>
    <w:uiPriority w:val="99"/>
    <w:qFormat/>
    <w:rsid w:val="005c77bb"/>
    <w:rPr/>
  </w:style>
  <w:style w:type="character" w:styleId="BodyText1Char" w:customStyle="1">
    <w:name w:val="Body Text 1 Char"/>
    <w:basedOn w:val="DefaultParagraphFont"/>
    <w:link w:val="BodyText1"/>
    <w:qFormat/>
    <w:rsid w:val="002b6f21"/>
    <w:rPr>
      <w:rFonts w:ascii="Arial" w:hAnsi="Arial" w:eastAsia="Times New Roman" w:cs="Arial"/>
      <w:b/>
      <w:iCs/>
      <w:color w:val="0070C0"/>
    </w:rPr>
  </w:style>
  <w:style w:type="character" w:styleId="Tekstpodstawowy2Znak" w:customStyle="1">
    <w:name w:val="Tekst podstawowy 2 Znak"/>
    <w:basedOn w:val="DefaultParagraphFont"/>
    <w:link w:val="Tekstpodstawowy2"/>
    <w:qFormat/>
    <w:rsid w:val="006a60aa"/>
    <w:rPr>
      <w:rFonts w:ascii="Arial" w:hAnsi="Arial" w:eastAsia="Times New Roman" w:cs="Times New Roman"/>
      <w:sz w:val="24"/>
      <w:szCs w:val="24"/>
      <w:lang w:val="en-US"/>
    </w:rPr>
  </w:style>
  <w:style w:type="character" w:styleId="TekstpodstawowyZnak" w:customStyle="1">
    <w:name w:val="Tekst podstawowy Znak"/>
    <w:basedOn w:val="DefaultParagraphFont"/>
    <w:link w:val="Tekstpodstawowy"/>
    <w:uiPriority w:val="99"/>
    <w:semiHidden/>
    <w:qFormat/>
    <w:rsid w:val="00ae1643"/>
    <w:rPr/>
  </w:style>
  <w:style w:type="character" w:styleId="ListLabel1" w:customStyle="1">
    <w:name w:val="ListLabel 1"/>
    <w:qFormat/>
    <w:rPr>
      <w:i w:val="false"/>
      <w:color w:val="auto"/>
    </w:rPr>
  </w:style>
  <w:style w:type="character" w:styleId="ListLabel2" w:customStyle="1">
    <w:name w:val="ListLabel 2"/>
    <w:qFormat/>
    <w:rPr>
      <w:i w:val="false"/>
      <w:color w:val="auto"/>
    </w:rPr>
  </w:style>
  <w:style w:type="character" w:styleId="ListLabel3" w:customStyle="1">
    <w:name w:val="ListLabel 3"/>
    <w:qFormat/>
    <w:rPr>
      <w:i w:val="false"/>
      <w:color w:val="auto"/>
    </w:rPr>
  </w:style>
  <w:style w:type="character" w:styleId="ListLabel4" w:customStyle="1">
    <w:name w:val="ListLabel 4"/>
    <w:qFormat/>
    <w:rPr>
      <w:rFonts w:eastAsia="Calibri"/>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alibri Light"/>
      <w:i w:val="false"/>
      <w:sz w:val="22"/>
      <w:szCs w:val="22"/>
    </w:rPr>
  </w:style>
  <w:style w:type="character" w:styleId="ListLabel9" w:customStyle="1">
    <w:name w:val="ListLabel 9"/>
    <w:qFormat/>
    <w:rPr>
      <w:i w:val="false"/>
      <w:color w:val="auto"/>
    </w:rPr>
  </w:style>
  <w:style w:type="character" w:styleId="ListLabel10" w:customStyle="1">
    <w:name w:val="ListLabel 10"/>
    <w:qFormat/>
    <w:rPr>
      <w:i w:val="false"/>
      <w:color w:val="auto"/>
    </w:rPr>
  </w:style>
  <w:style w:type="character" w:styleId="ListLabel11" w:customStyle="1">
    <w:name w:val="ListLabel 11"/>
    <w:qFormat/>
    <w:rPr>
      <w:i w:val="false"/>
      <w:color w:val="auto"/>
    </w:rPr>
  </w:style>
  <w:style w:type="character" w:styleId="ListLabel12" w:customStyle="1">
    <w:name w:val="ListLabel 12"/>
    <w:qFormat/>
    <w:rPr>
      <w:rFonts w:cs="Calibri Light"/>
      <w:i w:val="false"/>
      <w:sz w:val="22"/>
      <w:szCs w:val="22"/>
    </w:rPr>
  </w:style>
  <w:style w:type="character" w:styleId="ListLabel13" w:customStyle="1">
    <w:name w:val="ListLabel 13"/>
    <w:qFormat/>
    <w:rPr>
      <w:rFonts w:cs="Courier New"/>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b/>
      <w:i w:val="false"/>
      <w:color w:val="0070C0"/>
    </w:rPr>
  </w:style>
  <w:style w:type="character" w:styleId="ListLabel17" w:customStyle="1">
    <w:name w:val="ListLabel 17"/>
    <w:qFormat/>
    <w:rPr>
      <w:b/>
      <w:i w:val="false"/>
      <w:color w:val="0070C0"/>
    </w:rPr>
  </w:style>
  <w:style w:type="character" w:styleId="ListLabel18" w:customStyle="1">
    <w:name w:val="ListLabel 18"/>
    <w:qFormat/>
    <w:rPr>
      <w:b/>
      <w:i w:val="false"/>
      <w:color w:val="0070C0"/>
    </w:rPr>
  </w:style>
  <w:style w:type="character" w:styleId="ListLabel19" w:customStyle="1">
    <w:name w:val="ListLabel 19"/>
    <w:qFormat/>
    <w:rPr>
      <w:b/>
      <w:i w:val="false"/>
      <w:color w:val="2E74B5"/>
      <w:sz w:val="26"/>
      <w:szCs w:val="26"/>
    </w:rPr>
  </w:style>
  <w:style w:type="character" w:styleId="ListLabel20" w:customStyle="1">
    <w:name w:val="ListLabel 20"/>
    <w:qFormat/>
    <w:rPr>
      <w:b/>
      <w:i w:val="false"/>
      <w:color w:val="2E74B5"/>
      <w:sz w:val="26"/>
      <w:szCs w:val="26"/>
    </w:rPr>
  </w:style>
  <w:style w:type="character" w:styleId="ListLabel21" w:customStyle="1">
    <w:name w:val="ListLabel 21"/>
    <w:qFormat/>
    <w:rPr>
      <w:rFonts w:ascii="Arial" w:hAnsi="Arial"/>
      <w:b/>
      <w:i w:val="false"/>
      <w:color w:val="auto"/>
      <w:sz w:val="24"/>
      <w:szCs w:val="26"/>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Znakiprzypiswdolnych" w:customStyle="1">
    <w:name w:val="Znaki przypisów dolnych"/>
    <w:qForma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character" w:styleId="Czeinternetowe" w:customStyle="1">
    <w:name w:val="Łącze internetowe"/>
    <w:basedOn w:val="DefaultParagraphFont"/>
    <w:rPr>
      <w:color w:val="0563C1" w:themeColor="hyperlink"/>
      <w:u w:val="single"/>
    </w:rPr>
  </w:style>
  <w:style w:type="character" w:styleId="ListLabel25" w:customStyle="1">
    <w:name w:val="ListLabel 25"/>
    <w:qFormat/>
    <w:rPr>
      <w:rFonts w:cs="Calibri" w:cstheme="minorHAnsi"/>
      <w:sz w:val="18"/>
      <w:szCs w:val="18"/>
    </w:rPr>
  </w:style>
  <w:style w:type="character" w:styleId="ListLabel26" w:customStyle="1">
    <w:name w:val="ListLabel 26"/>
    <w:qFormat/>
    <w:rPr>
      <w:rFonts w:ascii="Arial" w:hAnsi="Arial"/>
      <w:b/>
      <w:i w:val="false"/>
      <w:color w:val="auto"/>
      <w:sz w:val="20"/>
      <w:szCs w:val="26"/>
    </w:rPr>
  </w:style>
  <w:style w:type="character" w:styleId="ListLabel27" w:customStyle="1">
    <w:name w:val="ListLabel 27"/>
    <w:qFormat/>
    <w:rPr>
      <w:rFonts w:cs="Arial"/>
      <w:sz w:val="18"/>
    </w:rPr>
  </w:style>
  <w:style w:type="character" w:styleId="ListLabel28" w:customStyle="1">
    <w:name w:val="ListLabel 28"/>
    <w:qFormat/>
    <w:rPr>
      <w:rFonts w:cs="Arial"/>
      <w:sz w:val="18"/>
    </w:rPr>
  </w:style>
  <w:style w:type="character" w:styleId="ListLabel29" w:customStyle="1">
    <w:name w:val="ListLabel 29"/>
    <w:qFormat/>
    <w:rPr>
      <w:rFonts w:ascii="Arial" w:hAnsi="Arial" w:cs="Calibri" w:cstheme="minorHAnsi"/>
      <w:color w:val="000000"/>
      <w:sz w:val="18"/>
      <w:szCs w:val="18"/>
    </w:rPr>
  </w:style>
  <w:style w:type="character" w:styleId="ListLabel30" w:customStyle="1">
    <w:name w:val="ListLabel 30"/>
    <w:qFormat/>
    <w:rPr>
      <w:rFonts w:ascii="Arial" w:hAnsi="Arial"/>
      <w:b/>
      <w:i w:val="false"/>
      <w:color w:val="auto"/>
      <w:sz w:val="20"/>
      <w:szCs w:val="26"/>
    </w:rPr>
  </w:style>
  <w:style w:type="character" w:styleId="ListLabel31" w:customStyle="1">
    <w:name w:val="ListLabel 31"/>
    <w:qFormat/>
    <w:rPr>
      <w:rFonts w:ascii="Arial" w:hAnsi="Arial" w:cs="Calibri" w:cstheme="minorHAnsi"/>
      <w:color w:val="000000"/>
      <w:sz w:val="18"/>
      <w:szCs w:val="18"/>
    </w:rPr>
  </w:style>
  <w:style w:type="character" w:styleId="ListLabel32">
    <w:name w:val="ListLabel 32"/>
    <w:qFormat/>
    <w:rPr>
      <w:rFonts w:ascii="Arial" w:hAnsi="Arial"/>
      <w:b/>
      <w:i w:val="false"/>
      <w:color w:val="auto"/>
      <w:sz w:val="20"/>
      <w:szCs w:val="26"/>
    </w:rPr>
  </w:style>
  <w:style w:type="character" w:styleId="ListLabel33">
    <w:name w:val="ListLabel 33"/>
    <w:qFormat/>
    <w:rPr>
      <w:rFonts w:ascii="Arial" w:hAnsi="Arial" w:cs="Calibri" w:cstheme="minorHAnsi"/>
      <w:color w:val="000000"/>
      <w:sz w:val="18"/>
      <w:szCs w:val="18"/>
    </w:rPr>
  </w:style>
  <w:style w:type="character" w:styleId="ListLabel34">
    <w:name w:val="ListLabel 34"/>
    <w:qFormat/>
    <w:rPr>
      <w:rFonts w:ascii="Arial" w:hAnsi="Arial"/>
      <w:b/>
      <w:i w:val="false"/>
      <w:color w:val="auto"/>
      <w:sz w:val="20"/>
      <w:szCs w:val="26"/>
    </w:rPr>
  </w:style>
  <w:style w:type="character" w:styleId="ListLabel35">
    <w:name w:val="ListLabel 35"/>
    <w:qFormat/>
    <w:rPr>
      <w:rFonts w:ascii="Arial" w:hAnsi="Arial" w:cs="Calibri" w:cstheme="minorHAnsi"/>
      <w:color w:val="000000"/>
      <w:sz w:val="18"/>
      <w:szCs w:val="18"/>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link w:val="TekstpodstawowyZnak"/>
    <w:uiPriority w:val="99"/>
    <w:semiHidden/>
    <w:unhideWhenUsed/>
    <w:rsid w:val="00ae1643"/>
    <w:pPr>
      <w:spacing w:before="0" w:after="12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qFormat/>
    <w:pPr>
      <w:suppressLineNumbers/>
    </w:pPr>
    <w:rPr>
      <w:rFonts w:cs="Mangal"/>
    </w:rPr>
  </w:style>
  <w:style w:type="paragraph" w:styleId="Gwka">
    <w:name w:val="Header"/>
    <w:basedOn w:val="Normal"/>
    <w:next w:val="Tretekstu"/>
    <w:link w:val="NagwekZnak"/>
    <w:uiPriority w:val="99"/>
    <w:unhideWhenUsed/>
    <w:rsid w:val="005c77bb"/>
    <w:pPr>
      <w:tabs>
        <w:tab w:val="clear" w:pos="708"/>
        <w:tab w:val="center" w:pos="4536" w:leader="none"/>
        <w:tab w:val="right" w:pos="9072" w:leader="none"/>
      </w:tabs>
      <w:spacing w:lineRule="auto" w:line="240" w:before="0" w:after="0"/>
    </w:pPr>
    <w:rPr/>
  </w:style>
  <w:style w:type="paragraph" w:styleId="Caption">
    <w:name w:val="caption"/>
    <w:basedOn w:val="Normal"/>
    <w:next w:val="Normal"/>
    <w:qFormat/>
    <w:rsid w:val="0091332c"/>
    <w:pPr>
      <w:widowControl w:val="false"/>
      <w:suppressAutoHyphens w:val="true"/>
      <w:spacing w:lineRule="auto" w:line="240" w:before="0" w:after="0"/>
    </w:pPr>
    <w:rPr>
      <w:rFonts w:ascii="Times New Roman" w:hAnsi="Times New Roman" w:eastAsia="Arial Unicode MS" w:cs="Times New Roman"/>
      <w:b/>
      <w:bCs/>
      <w:kern w:val="2"/>
      <w:sz w:val="24"/>
      <w:szCs w:val="24"/>
    </w:rPr>
  </w:style>
  <w:style w:type="paragraph" w:styleId="ListParagraph">
    <w:name w:val="List Paragraph"/>
    <w:basedOn w:val="Normal"/>
    <w:uiPriority w:val="34"/>
    <w:qFormat/>
    <w:rsid w:val="0077418f"/>
    <w:pPr>
      <w:spacing w:before="0" w:after="160"/>
      <w:ind w:left="720" w:hanging="0"/>
      <w:contextualSpacing/>
    </w:pPr>
    <w:rPr/>
  </w:style>
  <w:style w:type="paragraph" w:styleId="Annotationtext">
    <w:name w:val="annotation text"/>
    <w:basedOn w:val="Normal"/>
    <w:link w:val="TekstkomentarzaZnak"/>
    <w:uiPriority w:val="99"/>
    <w:unhideWhenUsed/>
    <w:qFormat/>
    <w:rsid w:val="001c2d74"/>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1c2d74"/>
    <w:pPr/>
    <w:rPr>
      <w:b/>
      <w:bCs/>
    </w:rPr>
  </w:style>
  <w:style w:type="paragraph" w:styleId="BalloonText">
    <w:name w:val="Balloon Text"/>
    <w:basedOn w:val="Normal"/>
    <w:link w:val="TekstdymkaZnak"/>
    <w:uiPriority w:val="99"/>
    <w:semiHidden/>
    <w:unhideWhenUsed/>
    <w:qFormat/>
    <w:rsid w:val="001c2d74"/>
    <w:pPr>
      <w:spacing w:lineRule="auto" w:line="240" w:before="0" w:after="0"/>
    </w:pPr>
    <w:rPr>
      <w:rFonts w:ascii="Segoe UI" w:hAnsi="Segoe UI" w:cs="Segoe UI"/>
      <w:sz w:val="18"/>
      <w:szCs w:val="18"/>
    </w:rPr>
  </w:style>
  <w:style w:type="paragraph" w:styleId="Przypisdolny">
    <w:name w:val="Footnote Text"/>
    <w:basedOn w:val="Normal"/>
    <w:link w:val="TekstprzypisudolnegoZnak"/>
    <w:uiPriority w:val="99"/>
    <w:semiHidden/>
    <w:unhideWhenUsed/>
    <w:rsid w:val="00bb2420"/>
    <w:pPr>
      <w:spacing w:lineRule="auto" w:line="240" w:before="0" w:after="0"/>
    </w:pPr>
    <w:rPr>
      <w:sz w:val="20"/>
      <w:szCs w:val="20"/>
    </w:rPr>
  </w:style>
  <w:style w:type="paragraph" w:styleId="Stopka">
    <w:name w:val="Footer"/>
    <w:basedOn w:val="Normal"/>
    <w:link w:val="StopkaZnak"/>
    <w:uiPriority w:val="99"/>
    <w:unhideWhenUsed/>
    <w:rsid w:val="005c77bb"/>
    <w:pPr>
      <w:tabs>
        <w:tab w:val="clear" w:pos="708"/>
        <w:tab w:val="center" w:pos="4536" w:leader="none"/>
        <w:tab w:val="right" w:pos="9072" w:leader="none"/>
      </w:tabs>
      <w:spacing w:lineRule="auto" w:line="240" w:before="0" w:after="0"/>
    </w:pPr>
    <w:rPr/>
  </w:style>
  <w:style w:type="paragraph" w:styleId="Bodytext1blueitalic" w:customStyle="1">
    <w:name w:val="Body text 1 + blue + italic"/>
    <w:basedOn w:val="Normal"/>
    <w:autoRedefine/>
    <w:qFormat/>
    <w:rsid w:val="002b6f21"/>
    <w:pPr>
      <w:widowControl w:val="false"/>
      <w:spacing w:lineRule="auto" w:line="240" w:before="240" w:after="240"/>
      <w:ind w:left="360" w:hanging="0"/>
    </w:pPr>
    <w:rPr>
      <w:rFonts w:ascii="Times New Roman" w:hAnsi="Times New Roman" w:eastAsia="Times New Roman" w:cs="Times New Roman"/>
      <w:iCs/>
      <w:color w:val="0070C0"/>
      <w:sz w:val="24"/>
      <w:szCs w:val="24"/>
      <w:lang w:val="en-GB"/>
    </w:rPr>
  </w:style>
  <w:style w:type="paragraph" w:styleId="BodyText1" w:customStyle="1">
    <w:name w:val="Body Text 1"/>
    <w:basedOn w:val="Normal"/>
    <w:link w:val="BodyText1Char"/>
    <w:autoRedefine/>
    <w:qFormat/>
    <w:rsid w:val="002b6f21"/>
    <w:pPr>
      <w:widowControl w:val="false"/>
      <w:spacing w:lineRule="auto" w:line="240" w:before="240" w:after="240"/>
      <w:ind w:left="360" w:hanging="0"/>
    </w:pPr>
    <w:rPr>
      <w:rFonts w:ascii="Arial" w:hAnsi="Arial" w:eastAsia="Times New Roman" w:cs="Arial"/>
      <w:b/>
      <w:iCs/>
      <w:color w:val="0070C0"/>
    </w:rPr>
  </w:style>
  <w:style w:type="paragraph" w:styleId="BodyText2">
    <w:name w:val="Body Text 2"/>
    <w:basedOn w:val="Normal"/>
    <w:link w:val="Tekstpodstawowy2Znak"/>
    <w:qFormat/>
    <w:rsid w:val="006a60aa"/>
    <w:pPr>
      <w:spacing w:lineRule="auto" w:line="240" w:before="0" w:after="120"/>
      <w:ind w:left="900" w:hanging="0"/>
    </w:pPr>
    <w:rPr>
      <w:rFonts w:ascii="Arial" w:hAnsi="Arial" w:eastAsia="Times New Roman" w:cs="Times New Roman"/>
      <w:sz w:val="24"/>
      <w:szCs w:val="24"/>
      <w:lang w:val="en-U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c42aea"/>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blazej.marciniak@biol.uni.lodz.pl" TargetMode="Externa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553B2-63F4-458A-84C9-96AD8E5C7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2530</TotalTime>
  <Application>LibreOffice/6.1.4.2$Windows_x86 LibreOffice_project/9d0f32d1f0b509096fd65e0d4bec26ddd1938fd3</Application>
  <Pages>8</Pages>
  <Words>1734</Words>
  <Characters>12321</Characters>
  <CharactersWithSpaces>13836</CharactersWithSpaces>
  <Paragraphs>260</Paragraphs>
  <Company>Ministerstwo Cyfryzacji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2020-05-11T06:24:00Z</dcterms:created>
  <dc:creator>Błażej Marciniak</dc:creator>
  <dc:description/>
  <dc:language>pl-PL</dc:language>
  <cp:lastModifiedBy/>
  <cp:lastPrinted>2020-02-05T11:09:00Z</cp:lastPrinted>
  <dcterms:modified xsi:type="dcterms:W3CDTF">2020-06-16T12:04:46Z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